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60 DEGREES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Lind Global Fund III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191,571.00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191,571.00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191,571.00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reporting person's ownership consists of (i) 191,571 shares of common stock, (ii) 191,571 warrants to purchase shares of common stock (the "Series A Warrants"), and (iii) 191,571 warrants to purchase shares of common stock (the "Series B Warrants," together with the Series A Warrants, the "Warrants"); however, due to the conversion limitations on the Warrants, the reporting person's beneficial ownership has been limited to 191,571 shares in the aggregate. (2) The Warrants include a provision limiting the holder's ability to convert the Warrants if such conversion would cause the holder to beneficially own greater than 4.99% of the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Lind Global Partners III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191,571.00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191,571.00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191,571.00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reporting person's ownership consists of (i) 191,571 shares of common stock, (ii) 191,571 Series A Warrants, and (iii) 191,571 Series B Warrants; however, due to the conversion limitations on the Warrants, the reporting person's beneficial ownership has been limited to 191,571 shares in the aggregate. (2) The Warrants include a provision limiting the holder's ability to convert the Warrants if such conversion would cause the holder to beneficially own greater than 4.99% of the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EASTON JEFF</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191,571.00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191,571.00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191,571.00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reporting person's ownership consists of (i) 191,571 shares of common stock, (ii) 191,571 Series A Warrants, and (iii) 191,571 Series B Warrants; however, due to the conversion limitations on the Warrants, the reporting person's beneficial ownership has been limited to 191,571 shares in the aggregate. 2) The Warrants include a provision limiting the holder's ability to convert the Warrants if such conversion would cause the holder to beneficially own greater than 4.99% of the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67"/>
        <w:gridCol w:w="8983"/>
        <w:gridCol w:w="155"/>
      </w:tblGrid>
      <w:tr>
        <w:trPr/>
        <w:tc>
          <w:tcPr>
            <w:tcW w:w="1067" w:type="dxa"/>
            <w:tcBorders/>
            <w:vAlign w:val="center"/>
          </w:tcPr>
          <w:p>
            <w:pPr>
              <w:pStyle w:val="TableContents"/>
              <w:bidi w:val="0"/>
              <w:spacing w:before="0" w:after="283"/>
              <w:jc w:val="left"/>
              <w:rPr/>
            </w:pPr>
            <w:r>
              <w:rPr/>
              <w:t>Item 1.</w:t>
            </w:r>
          </w:p>
        </w:tc>
        <w:tc>
          <w:tcPr>
            <w:tcW w:w="89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(a)</w:t>
            </w:r>
          </w:p>
        </w:tc>
        <w:tc>
          <w:tcPr>
            <w:tcW w:w="8983" w:type="dxa"/>
            <w:tcBorders/>
            <w:vAlign w:val="center"/>
          </w:tcPr>
          <w:p>
            <w:pPr>
              <w:pStyle w:val="TableContents"/>
              <w:bidi w:val="0"/>
              <w:jc w:val="left"/>
              <w:rPr/>
            </w:pPr>
            <w:r>
              <w:rPr/>
              <w:t xml:space="preserve">Name of issuer: </w:t>
            </w:r>
          </w:p>
          <w:p>
            <w:pPr>
              <w:pStyle w:val="TableContents"/>
              <w:bidi w:val="0"/>
              <w:spacing w:before="0" w:after="0"/>
              <w:jc w:val="left"/>
              <w:rPr/>
            </w:pPr>
            <w:r>
              <w:rPr/>
              <w:t>60 DEGREES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(b)</w:t>
            </w:r>
          </w:p>
        </w:tc>
        <w:tc>
          <w:tcPr>
            <w:tcW w:w="89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1025 Connecticut Avenue, NW Suite 1000, Washington D.C., District of Columbia, 20036</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2.</w:t>
            </w:r>
          </w:p>
        </w:tc>
        <w:tc>
          <w:tcPr>
            <w:tcW w:w="89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(a)</w:t>
            </w:r>
          </w:p>
        </w:tc>
        <w:tc>
          <w:tcPr>
            <w:tcW w:w="89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following entities and individuals (collectively, referred to as the "Reporting Persons"): Lind Global Fund III LP, a Delaware limited partnership; Lind Global Partners III LLC, a Delaware limited liability company; and Jeff Easton, an individual and a citizen of the United States of America. Lind Global Partners III LLC, the general partner of Lind Global Fund III LP, may be deemed to have sole voting and dispositive power with respect to the shares held by Lind Global Fund III LP. Jeff Easton, the managing member of Lind Global Partners III LLC, may be deemed to have sole voting and dispositive power with respect to the shares held by Lind Global Fund III LP.</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(b)</w:t>
            </w:r>
          </w:p>
        </w:tc>
        <w:tc>
          <w:tcPr>
            <w:tcW w:w="89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for each of the Reporting Persons is: 444 Madison Ave, Floor 41 New York, NY 10022</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(c)</w:t>
            </w:r>
          </w:p>
        </w:tc>
        <w:tc>
          <w:tcPr>
            <w:tcW w:w="8983" w:type="dxa"/>
            <w:tcBorders/>
            <w:vAlign w:val="center"/>
          </w:tcPr>
          <w:p>
            <w:pPr>
              <w:pStyle w:val="TableContents"/>
              <w:bidi w:val="0"/>
              <w:jc w:val="left"/>
              <w:rPr/>
            </w:pPr>
            <w:r>
              <w:rPr/>
              <w:t xml:space="preserve">Citizenship: </w:t>
            </w:r>
          </w:p>
          <w:p>
            <w:pPr>
              <w:pStyle w:val="TableContents"/>
              <w:bidi w:val="0"/>
              <w:spacing w:before="0" w:after="0"/>
              <w:jc w:val="left"/>
              <w:rPr/>
            </w:pPr>
            <w:r>
              <w:rPr/>
              <w:t>See Row 4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(d)</w:t>
            </w:r>
          </w:p>
        </w:tc>
        <w:tc>
          <w:tcPr>
            <w:tcW w:w="89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(e)</w:t>
            </w:r>
          </w:p>
        </w:tc>
        <w:tc>
          <w:tcPr>
            <w:tcW w:w="89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3.</w:t>
            </w:r>
          </w:p>
        </w:tc>
        <w:tc>
          <w:tcPr>
            <w:tcW w:w="89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(a)</w:t>
            </w:r>
          </w:p>
        </w:tc>
        <w:tc>
          <w:tcPr>
            <w:tcW w:w="898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(b)</w:t>
            </w:r>
          </w:p>
        </w:tc>
        <w:tc>
          <w:tcPr>
            <w:tcW w:w="898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(c)</w:t>
            </w:r>
          </w:p>
        </w:tc>
        <w:tc>
          <w:tcPr>
            <w:tcW w:w="898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(d)</w:t>
            </w:r>
          </w:p>
        </w:tc>
        <w:tc>
          <w:tcPr>
            <w:tcW w:w="898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(e)</w:t>
            </w:r>
          </w:p>
        </w:tc>
        <w:tc>
          <w:tcPr>
            <w:tcW w:w="898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(f)</w:t>
            </w:r>
          </w:p>
        </w:tc>
        <w:tc>
          <w:tcPr>
            <w:tcW w:w="898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(g)</w:t>
            </w:r>
          </w:p>
        </w:tc>
        <w:tc>
          <w:tcPr>
            <w:tcW w:w="898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(h)</w:t>
            </w:r>
          </w:p>
        </w:tc>
        <w:tc>
          <w:tcPr>
            <w:tcW w:w="898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w:t>
            </w:r>
          </w:p>
        </w:tc>
        <w:tc>
          <w:tcPr>
            <w:tcW w:w="898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(j)</w:t>
            </w:r>
          </w:p>
        </w:tc>
        <w:tc>
          <w:tcPr>
            <w:tcW w:w="898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(k)</w:t>
            </w:r>
          </w:p>
        </w:tc>
        <w:tc>
          <w:tcPr>
            <w:tcW w:w="898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9138" w:type="dxa"/>
            <w:gridSpan w:val="2"/>
            <w:tcBorders/>
            <w:vAlign w:val="center"/>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4.</w:t>
            </w:r>
          </w:p>
        </w:tc>
        <w:tc>
          <w:tcPr>
            <w:tcW w:w="89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(a)</w:t>
            </w:r>
          </w:p>
        </w:tc>
        <w:tc>
          <w:tcPr>
            <w:tcW w:w="89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(b)</w:t>
            </w:r>
          </w:p>
        </w:tc>
        <w:tc>
          <w:tcPr>
            <w:tcW w:w="89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(c)</w:t>
            </w:r>
          </w:p>
        </w:tc>
        <w:tc>
          <w:tcPr>
            <w:tcW w:w="89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5.</w:t>
            </w:r>
          </w:p>
        </w:tc>
        <w:tc>
          <w:tcPr>
            <w:tcW w:w="89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6.</w:t>
            </w:r>
          </w:p>
        </w:tc>
        <w:tc>
          <w:tcPr>
            <w:tcW w:w="89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7.</w:t>
            </w:r>
          </w:p>
        </w:tc>
        <w:tc>
          <w:tcPr>
            <w:tcW w:w="89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8.</w:t>
            </w:r>
          </w:p>
        </w:tc>
        <w:tc>
          <w:tcPr>
            <w:tcW w:w="89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9.</w:t>
            </w:r>
          </w:p>
        </w:tc>
        <w:tc>
          <w:tcPr>
            <w:tcW w:w="89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Lind Global Fund III LP</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Lind Global Partners III LLC, its General Partner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Jeff Easton,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Lind Global Partners III LLC</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Lind Global Partners III LLC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Jeff Easton,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EASTON JEFF</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Jeff Easton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Jeff Easton,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0"/>
        <w:jc w:val="right"/>
        <w:rPr>
          <w:rFonts w:ascii="Times New Roman;serif" w:hAnsi="Times New Roman;serif"/>
          <w:b/>
          <w:color w:val="000000"/>
          <w:sz w:val="20"/>
        </w:rPr>
      </w:pPr>
      <w:bookmarkStart w:id="24" w:name="exhibit99-1.htm"/>
      <w:bookmarkStart w:id="25" w:name="ksexhibit991"/>
      <w:bookmarkEnd w:id="24"/>
      <w:bookmarkEnd w:id="25"/>
      <w:r>
        <w:rPr>
          <w:rFonts w:ascii="Times New Roman;serif" w:hAnsi="Times New Roman;serif"/>
          <w:b/>
          <w:color w:val="000000"/>
          <w:sz w:val="20"/>
        </w:rPr>
        <w:t>Exhibit 99.1</w:t>
      </w:r>
      <w:r>
        <w:br w:type="page"/>
      </w:r>
    </w:p>
    <w:p>
      <w:pPr>
        <w:pStyle w:val="TextBody"/>
        <w:bidi w:val="0"/>
        <w:spacing w:before="0" w:after="0"/>
        <w:jc w:val="left"/>
        <w:rPr/>
      </w:pPr>
      <w:r>
        <w:rPr/>
      </w:r>
    </w:p>
    <w:p>
      <w:pPr>
        <w:pStyle w:val="TextBody"/>
        <w:bidi w:val="0"/>
        <w:spacing w:before="0" w:after="0"/>
        <w:jc w:val="center"/>
        <w:rPr>
          <w:rFonts w:ascii="Times New Roman;serif" w:hAnsi="Times New Roman;serif"/>
          <w:b/>
          <w:color w:val="000000"/>
          <w:sz w:val="20"/>
        </w:rPr>
      </w:pPr>
      <w:r>
        <w:rPr>
          <w:rFonts w:ascii="Times New Roman;serif" w:hAnsi="Times New Roman;serif"/>
          <w:b/>
          <w:color w:val="000000"/>
          <w:sz w:val="20"/>
        </w:rPr>
        <w:t>JOINT FILING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serif" w:hAnsi="Times New Roman;serif"/>
          <w:color w:val="000000"/>
          <w:sz w:val="20"/>
        </w:rPr>
      </w:pPr>
      <w:r>
        <w:rPr>
          <w:rFonts w:ascii="Times New Roman;serif" w:hAnsi="Times New Roman;serif"/>
          <w:color w:val="000000"/>
          <w:sz w:val="20"/>
        </w:rPr>
        <w:t>The undersigned hereby agree that a single Schedule 13G (or any amendment thereto) relating to the Common Stock, par value $0.0001 per share, of 60 Degrees Pharmaceuticals, Inc. shall be filed on behalf of each of the undersigned and that this Agreement shall be filed as an exhibit to such Schedule 13G.</w:t>
      </w:r>
    </w:p>
    <w:p>
      <w:pPr>
        <w:pStyle w:val="TextBody"/>
        <w:bidi w:val="0"/>
        <w:spacing w:before="0" w:after="0"/>
        <w:jc w:val="left"/>
        <w:rPr>
          <w:color w:val="000000"/>
        </w:rPr>
      </w:pPr>
      <w:r>
        <w:rPr>
          <w:color w:val="000000"/>
        </w:rPr>
        <w:t> </w:t>
      </w:r>
    </w:p>
    <w:p>
      <w:pPr>
        <w:pStyle w:val="TextBody"/>
        <w:bidi w:val="0"/>
        <w:spacing w:before="0" w:after="240"/>
        <w:jc w:val="both"/>
        <w:rPr>
          <w:rFonts w:ascii="Times New Roman;serif" w:hAnsi="Times New Roman;serif"/>
          <w:color w:val="000000"/>
          <w:sz w:val="20"/>
        </w:rPr>
      </w:pPr>
      <w:r>
        <w:rPr>
          <w:rFonts w:ascii="Times New Roman;serif" w:hAnsi="Times New Roman;serif"/>
          <w:color w:val="000000"/>
          <w:sz w:val="20"/>
        </w:rPr>
        <w:t>August 5, 2026</w:t>
      </w:r>
    </w:p>
    <w:p>
      <w:pPr>
        <w:pStyle w:val="Normal"/>
        <w:bidi w:val="0"/>
        <w:spacing w:before="0" w:after="0"/>
        <w:jc w:val="left"/>
        <w:rPr>
          <w:sz w:val="4"/>
          <w:szCs w:val="4"/>
        </w:rPr>
      </w:pPr>
      <w:r>
        <w:rPr>
          <w:sz w:val="4"/>
          <w:szCs w:val="4"/>
        </w:rPr>
      </w:r>
      <w:bookmarkStart w:id="26" w:name="z370fc83fcefe42619160c8787384aa9c"/>
      <w:bookmarkStart w:id="27" w:name="z370fc83fcefe42619160c8787384aa9c"/>
      <w:bookmarkEnd w:id="27"/>
    </w:p>
    <w:tbl>
      <w:tblPr>
        <w:tblW w:w="4024" w:type="dxa"/>
        <w:jc w:val="left"/>
        <w:tblInd w:w="0" w:type="dxa"/>
        <w:tblLayout w:type="fixed"/>
        <w:tblCellMar>
          <w:top w:w="0" w:type="dxa"/>
          <w:left w:w="0" w:type="dxa"/>
          <w:bottom w:w="0" w:type="dxa"/>
          <w:right w:w="0" w:type="dxa"/>
        </w:tblCellMar>
      </w:tblPr>
      <w:tblGrid>
        <w:gridCol w:w="743"/>
        <w:gridCol w:w="68"/>
        <w:gridCol w:w="3213"/>
      </w:tblGrid>
      <w:tr>
        <w:trPr/>
        <w:tc>
          <w:tcPr>
            <w:tcW w:w="4024" w:type="dxa"/>
            <w:gridSpan w:val="3"/>
            <w:tcBorders/>
            <w:vAlign w:val="center"/>
          </w:tcPr>
          <w:p>
            <w:pPr>
              <w:pStyle w:val="TableContents"/>
              <w:bidi w:val="0"/>
              <w:spacing w:before="0" w:after="0"/>
              <w:jc w:val="left"/>
              <w:rPr>
                <w:rFonts w:ascii="Times New Roman;serif" w:hAnsi="Times New Roman;serif"/>
                <w:b/>
                <w:color w:val="000000"/>
              </w:rPr>
            </w:pPr>
            <w:r>
              <w:rPr>
                <w:rFonts w:ascii="Times New Roman;serif" w:hAnsi="Times New Roman;serif"/>
                <w:b/>
                <w:color w:val="000000"/>
              </w:rPr>
              <w:t>LIND GLOBAL FUND III LP</w:t>
            </w:r>
          </w:p>
        </w:tc>
      </w:tr>
      <w:tr>
        <w:trPr/>
        <w:tc>
          <w:tcPr>
            <w:tcW w:w="743" w:type="dxa"/>
            <w:tcBorders/>
            <w:vAlign w:val="center"/>
          </w:tcPr>
          <w:p>
            <w:pPr>
              <w:pStyle w:val="TableContents"/>
              <w:bidi w:val="0"/>
              <w:spacing w:before="0" w:after="0"/>
              <w:jc w:val="left"/>
              <w:rPr>
                <w:color w:val="000000"/>
              </w:rPr>
            </w:pPr>
            <w:r>
              <w:rPr>
                <w:color w:val="000000"/>
              </w:rPr>
              <w:t> </w:t>
            </w:r>
          </w:p>
        </w:tc>
        <w:tc>
          <w:tcPr>
            <w:tcW w:w="3281" w:type="dxa"/>
            <w:gridSpan w:val="2"/>
            <w:tcBorders/>
            <w:vAlign w:val="center"/>
          </w:tcPr>
          <w:p>
            <w:pPr>
              <w:pStyle w:val="TableContents"/>
              <w:bidi w:val="0"/>
              <w:spacing w:before="0" w:after="0"/>
              <w:jc w:val="left"/>
              <w:rPr>
                <w:color w:val="000000"/>
              </w:rPr>
            </w:pPr>
            <w:r>
              <w:rPr>
                <w:color w:val="000000"/>
              </w:rPr>
              <w:t> </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By:</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Lind Global Partners III LLC</w:t>
            </w:r>
          </w:p>
        </w:tc>
      </w:tr>
      <w:tr>
        <w:trPr/>
        <w:tc>
          <w:tcPr>
            <w:tcW w:w="743" w:type="dxa"/>
            <w:tcBorders/>
            <w:vAlign w:val="center"/>
          </w:tcPr>
          <w:p>
            <w:pPr>
              <w:pStyle w:val="TableContents"/>
              <w:bidi w:val="0"/>
              <w:spacing w:before="0" w:after="0"/>
              <w:jc w:val="left"/>
              <w:rPr>
                <w:color w:val="000000"/>
              </w:rPr>
            </w:pPr>
            <w:r>
              <w:rPr>
                <w:color w:val="000000"/>
              </w:rPr>
              <w:t> </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its General Partner</w:t>
            </w:r>
          </w:p>
        </w:tc>
      </w:tr>
      <w:tr>
        <w:trPr/>
        <w:tc>
          <w:tcPr>
            <w:tcW w:w="743" w:type="dxa"/>
            <w:tcBorders/>
            <w:vAlign w:val="center"/>
          </w:tcPr>
          <w:p>
            <w:pPr>
              <w:pStyle w:val="TableContents"/>
              <w:bidi w:val="0"/>
              <w:spacing w:before="0" w:after="0"/>
              <w:jc w:val="left"/>
              <w:rPr>
                <w:color w:val="000000"/>
              </w:rPr>
            </w:pPr>
            <w:r>
              <w:rPr>
                <w:color w:val="000000"/>
              </w:rPr>
              <w:t> </w:t>
            </w:r>
          </w:p>
        </w:tc>
        <w:tc>
          <w:tcPr>
            <w:tcW w:w="3281" w:type="dxa"/>
            <w:gridSpan w:val="2"/>
            <w:tcBorders/>
            <w:vAlign w:val="center"/>
          </w:tcPr>
          <w:p>
            <w:pPr>
              <w:pStyle w:val="TableContents"/>
              <w:bidi w:val="0"/>
              <w:spacing w:before="0" w:after="0"/>
              <w:jc w:val="left"/>
              <w:rPr>
                <w:color w:val="000000"/>
              </w:rPr>
            </w:pPr>
            <w:r>
              <w:rPr>
                <w:color w:val="000000"/>
              </w:rPr>
              <w:t> </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By:</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bottom w:val="single" w:sz="2" w:space="0" w:color="000000"/>
            </w:tcBorders>
            <w:tcMar>
              <w:bottom w:w="28" w:type="dxa"/>
            </w:tcMar>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/s/ Jeff Easton</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Name:</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Jeff Easton</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Title:</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Managing Member</w:t>
            </w:r>
          </w:p>
        </w:tc>
      </w:tr>
      <w:tr>
        <w:trPr/>
        <w:tc>
          <w:tcPr>
            <w:tcW w:w="4024" w:type="dxa"/>
            <w:gridSpan w:val="3"/>
            <w:tcBorders/>
            <w:vAlign w:val="center"/>
          </w:tcPr>
          <w:p>
            <w:pPr>
              <w:pStyle w:val="TableContents"/>
              <w:bidi w:val="0"/>
              <w:spacing w:before="0" w:after="0"/>
              <w:jc w:val="left"/>
              <w:rPr>
                <w:color w:val="000000"/>
              </w:rPr>
            </w:pPr>
            <w:r>
              <w:rPr>
                <w:color w:val="000000"/>
              </w:rPr>
              <w:t> </w:t>
            </w:r>
          </w:p>
        </w:tc>
      </w:tr>
      <w:tr>
        <w:trPr/>
        <w:tc>
          <w:tcPr>
            <w:tcW w:w="4024" w:type="dxa"/>
            <w:gridSpan w:val="3"/>
            <w:tcBorders/>
            <w:vAlign w:val="center"/>
          </w:tcPr>
          <w:p>
            <w:pPr>
              <w:pStyle w:val="TableContents"/>
              <w:bidi w:val="0"/>
              <w:spacing w:before="0" w:after="0"/>
              <w:jc w:val="left"/>
              <w:rPr>
                <w:rFonts w:ascii="Times New Roman;serif" w:hAnsi="Times New Roman;serif"/>
                <w:b/>
                <w:color w:val="000000"/>
              </w:rPr>
            </w:pPr>
            <w:r>
              <w:rPr>
                <w:rFonts w:ascii="Times New Roman;serif" w:hAnsi="Times New Roman;serif"/>
                <w:b/>
                <w:color w:val="000000"/>
              </w:rPr>
              <w:t>LIND GLOBAL PARTNERS III LLC</w:t>
            </w:r>
          </w:p>
        </w:tc>
      </w:tr>
      <w:tr>
        <w:trPr/>
        <w:tc>
          <w:tcPr>
            <w:tcW w:w="743" w:type="dxa"/>
            <w:tcBorders/>
            <w:vAlign w:val="center"/>
          </w:tcPr>
          <w:p>
            <w:pPr>
              <w:pStyle w:val="TableContents"/>
              <w:bidi w:val="0"/>
              <w:spacing w:before="0" w:after="0"/>
              <w:jc w:val="left"/>
              <w:rPr>
                <w:color w:val="000000"/>
              </w:rPr>
            </w:pPr>
            <w:r>
              <w:rPr>
                <w:color w:val="000000"/>
              </w:rPr>
              <w:t> </w:t>
            </w:r>
          </w:p>
        </w:tc>
        <w:tc>
          <w:tcPr>
            <w:tcW w:w="3281" w:type="dxa"/>
            <w:gridSpan w:val="2"/>
            <w:tcBorders/>
            <w:vAlign w:val="center"/>
          </w:tcPr>
          <w:p>
            <w:pPr>
              <w:pStyle w:val="TableContents"/>
              <w:bidi w:val="0"/>
              <w:spacing w:before="0" w:after="0"/>
              <w:jc w:val="left"/>
              <w:rPr>
                <w:color w:val="000000"/>
              </w:rPr>
            </w:pPr>
            <w:r>
              <w:rPr>
                <w:color w:val="000000"/>
              </w:rPr>
              <w:t> </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By:</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bottom w:val="single" w:sz="2" w:space="0" w:color="000000"/>
            </w:tcBorders>
            <w:tcMar>
              <w:bottom w:w="28" w:type="dxa"/>
            </w:tcMar>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/s/ Jeff Easton</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Name:</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Jeff Easton</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Title:</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Managing Member</w:t>
            </w:r>
          </w:p>
        </w:tc>
      </w:tr>
      <w:tr>
        <w:trPr/>
        <w:tc>
          <w:tcPr>
            <w:tcW w:w="4024" w:type="dxa"/>
            <w:gridSpan w:val="3"/>
            <w:tcBorders/>
            <w:vAlign w:val="center"/>
          </w:tcPr>
          <w:p>
            <w:pPr>
              <w:pStyle w:val="TableContents"/>
              <w:bidi w:val="0"/>
              <w:spacing w:before="0" w:after="0"/>
              <w:jc w:val="left"/>
              <w:rPr>
                <w:color w:val="000000"/>
              </w:rPr>
            </w:pPr>
            <w:r>
              <w:rPr>
                <w:color w:val="000000"/>
              </w:rPr>
              <w:t> </w:t>
            </w:r>
          </w:p>
        </w:tc>
      </w:tr>
      <w:tr>
        <w:trPr/>
        <w:tc>
          <w:tcPr>
            <w:tcW w:w="4024" w:type="dxa"/>
            <w:gridSpan w:val="3"/>
            <w:tcBorders/>
            <w:vAlign w:val="center"/>
          </w:tcPr>
          <w:p>
            <w:pPr>
              <w:pStyle w:val="TableContents"/>
              <w:bidi w:val="0"/>
              <w:spacing w:before="0" w:after="0"/>
              <w:jc w:val="left"/>
              <w:rPr>
                <w:rFonts w:ascii="Times New Roman;serif" w:hAnsi="Times New Roman;serif"/>
                <w:b/>
                <w:color w:val="000000"/>
              </w:rPr>
            </w:pPr>
            <w:r>
              <w:rPr>
                <w:rFonts w:ascii="Times New Roman;serif" w:hAnsi="Times New Roman;serif"/>
                <w:b/>
                <w:color w:val="000000"/>
              </w:rPr>
              <w:t>JEFF EASTON</w:t>
            </w:r>
          </w:p>
        </w:tc>
      </w:tr>
      <w:tr>
        <w:trPr/>
        <w:tc>
          <w:tcPr>
            <w:tcW w:w="4024" w:type="dxa"/>
            <w:gridSpan w:val="3"/>
            <w:tcBorders/>
            <w:vAlign w:val="center"/>
          </w:tcPr>
          <w:p>
            <w:pPr>
              <w:pStyle w:val="TableContents"/>
              <w:bidi w:val="0"/>
              <w:spacing w:before="0" w:after="0"/>
              <w:jc w:val="left"/>
              <w:rPr>
                <w:color w:val="000000"/>
              </w:rPr>
            </w:pPr>
            <w:r>
              <w:rPr>
                <w:color w:val="000000"/>
              </w:rPr>
              <w:t> </w:t>
            </w:r>
          </w:p>
        </w:tc>
      </w:tr>
      <w:tr>
        <w:trPr/>
        <w:tc>
          <w:tcPr>
            <w:tcW w:w="743" w:type="dxa"/>
            <w:tcBorders/>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By:</w:t>
            </w:r>
          </w:p>
        </w:tc>
        <w:tc>
          <w:tcPr>
            <w:tcW w:w="68" w:type="dxa"/>
            <w:tcBorders/>
            <w:vAlign w:val="center"/>
          </w:tcPr>
          <w:p>
            <w:pPr>
              <w:pStyle w:val="TableContents"/>
              <w:bidi w:val="0"/>
              <w:spacing w:before="0" w:after="0"/>
              <w:jc w:val="left"/>
              <w:rPr>
                <w:color w:val="000000"/>
              </w:rPr>
            </w:pPr>
            <w:r>
              <w:rPr>
                <w:color w:val="000000"/>
              </w:rPr>
              <w:t> </w:t>
            </w:r>
          </w:p>
        </w:tc>
        <w:tc>
          <w:tcPr>
            <w:tcW w:w="3213" w:type="dxa"/>
            <w:tcBorders>
              <w:bottom w:val="single" w:sz="2" w:space="0" w:color="000000"/>
            </w:tcBorders>
            <w:tcMar>
              <w:bottom w:w="28" w:type="dxa"/>
            </w:tcMar>
            <w:vAlign w:val="center"/>
          </w:tcPr>
          <w:p>
            <w:pPr>
              <w:pStyle w:val="TableContents"/>
              <w:bidi w:val="0"/>
              <w:spacing w:before="0" w:after="0"/>
              <w:jc w:val="left"/>
              <w:rPr>
                <w:rFonts w:ascii="Times New Roman;serif" w:hAnsi="Times New Roman;serif"/>
                <w:color w:val="000000"/>
              </w:rPr>
            </w:pPr>
            <w:r>
              <w:rPr>
                <w:rFonts w:ascii="Times New Roman;serif" w:hAnsi="Times New Roman;serif"/>
                <w:color w:val="000000"/>
              </w:rPr>
              <w:t>/s/ Jeff Easton</w:t>
            </w:r>
          </w:p>
        </w:tc>
      </w:tr>
    </w:tbl>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1568</Words>
  <Characters>8029</Characters>
  <CharactersWithSpaces>9544</CharactersWithSpaces>
  <Paragraphs>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