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20,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001-41719</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2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45-2406880</w:t>
            </w:r>
          </w:p>
        </w:tc>
      </w:tr>
      <w:tr>
        <w:trPr>
          <w:trHeight w:val="198"/>
        </w:trPr>
        <w:tc>
          <w:tcPr>
            <w:tcW w:w="3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20" w:type="dxa"/>
            <w:vAlign w:val="bottom"/>
          </w:tcPr>
          <w:p>
            <w:pPr>
              <w:spacing w:after="0"/>
              <w:rPr>
                <w:sz w:val="17"/>
                <w:szCs w:val="17"/>
                <w:color w:val="auto"/>
              </w:rPr>
            </w:pPr>
          </w:p>
        </w:tc>
        <w:tc>
          <w:tcPr>
            <w:tcW w:w="3480" w:type="dxa"/>
            <w:vAlign w:val="bottom"/>
            <w:tcBorders>
              <w:top w:val="single" w:sz="8" w:color="auto"/>
            </w:tcBorders>
            <w:gridSpan w:val="5"/>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tcPr>
          <w:p>
            <w:pPr>
              <w:jc w:val="center"/>
              <w:ind w:right="53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410"/>
        </w:trPr>
        <w:tc>
          <w:tcPr>
            <w:tcW w:w="782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1025 Connecticut Avenue NW Suite 1000,</w:t>
            </w:r>
          </w:p>
        </w:tc>
        <w:tc>
          <w:tcPr>
            <w:tcW w:w="3420" w:type="dxa"/>
            <w:vAlign w:val="bottom"/>
          </w:tcPr>
          <w:p>
            <w:pPr>
              <w:spacing w:after="0"/>
              <w:rPr>
                <w:sz w:val="24"/>
                <w:szCs w:val="24"/>
                <w:color w:val="auto"/>
              </w:rPr>
            </w:pPr>
          </w:p>
        </w:tc>
      </w:tr>
      <w:tr>
        <w:trPr>
          <w:trHeight w:val="245"/>
        </w:trPr>
        <w:tc>
          <w:tcPr>
            <w:tcW w:w="3620" w:type="dxa"/>
            <w:vAlign w:val="bottom"/>
            <w:tcBorders>
              <w:bottom w:val="single" w:sz="8" w:color="auto"/>
            </w:tcBorders>
            <w:gridSpan w:val="2"/>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w w:val="99"/>
              </w:rPr>
              <w:t>Washington, D.C.</w:t>
            </w:r>
          </w:p>
        </w:tc>
        <w:tc>
          <w:tcPr>
            <w:tcW w:w="14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20036</w:t>
            </w:r>
          </w:p>
        </w:tc>
      </w:tr>
      <w:tr>
        <w:trPr>
          <w:trHeight w:val="234"/>
        </w:trPr>
        <w:tc>
          <w:tcPr>
            <w:tcW w:w="5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registrant’s principal executive office)</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gridSpan w:val="3"/>
          </w:tcPr>
          <w:p>
            <w:pPr>
              <w:spacing w:after="0"/>
              <w:rPr>
                <w:sz w:val="20"/>
                <w:szCs w:val="20"/>
                <w:color w:val="auto"/>
              </w:rPr>
            </w:pPr>
          </w:p>
        </w:tc>
        <w:tc>
          <w:tcPr>
            <w:tcW w:w="342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(202) 327-5422</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7"/>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00" w:type="dxa"/>
            <w:vAlign w:val="bottom"/>
          </w:tcPr>
          <w:p>
            <w:pPr>
              <w:spacing w:after="0"/>
              <w:rPr>
                <w:sz w:val="21"/>
                <w:szCs w:val="21"/>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shd w:val="clear" w:color="auto" w:fill="CCEEFF"/>
          </w:tcPr>
          <w:p>
            <w:pPr>
              <w:spacing w:after="0"/>
              <w:rPr>
                <w:sz w:val="18"/>
                <w:szCs w:val="18"/>
                <w:color w:val="auto"/>
              </w:rPr>
            </w:pP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SXTP</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98"/>
        </w:trPr>
        <w:tc>
          <w:tcPr>
            <w:tcW w:w="3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Warrants, each warrant to purchase one share of</w:t>
            </w:r>
          </w:p>
        </w:tc>
        <w:tc>
          <w:tcPr>
            <w:tcW w:w="120" w:type="dxa"/>
            <w:vAlign w:val="bottom"/>
          </w:tcPr>
          <w:p>
            <w:pPr>
              <w:spacing w:after="0"/>
              <w:rPr>
                <w:sz w:val="17"/>
                <w:szCs w:val="17"/>
                <w:color w:val="auto"/>
              </w:rPr>
            </w:pPr>
          </w:p>
        </w:tc>
        <w:tc>
          <w:tcPr>
            <w:tcW w:w="3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SXTPW</w:t>
            </w:r>
          </w:p>
        </w:tc>
        <w:tc>
          <w:tcPr>
            <w:tcW w:w="100" w:type="dxa"/>
            <w:vAlign w:val="bottom"/>
          </w:tcPr>
          <w:p>
            <w:pPr>
              <w:spacing w:after="0"/>
              <w:rPr>
                <w:sz w:val="17"/>
                <w:szCs w:val="17"/>
                <w:color w:val="auto"/>
              </w:rPr>
            </w:pPr>
          </w:p>
        </w:tc>
        <w:tc>
          <w:tcPr>
            <w:tcW w:w="4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20, 2026, the Company determined that an error was made in the calculation of the number of shares of common stock beneficially owned by an affiliate of the Company, which was disclosed in the Company’s prospectus supplement dated March 13, 2026 (the “Prospectus Supplement”).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Specifically, the number of shares beneficially owned by such affiliate was incorrectly reported as 21,490 shares. The correct number of shares beneficially owned by such affiliate is 23,367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error resulted from an incorrect total share amount reported in a Form 4 filed on September 15, 2025, which was subsequently carried forward into later filings, including a Form 4 filed on December 16, 2025, and ultimately into the Prospectus Supplement. The corrected total number of shares beneficially owned by the affiliate is 16,781 shares, rather than 15,905 shares (as previously reported, after giving effect to the 1-for-4 reverse stock split).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filing this Current Report on Form 8-K to correct the disclosure contained in the Prospectus Supplement. Except as described above, no other information in the Prospectus Supplement is affected by this correction.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2026</w:t>
            </w: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Geoffrey Dow</w:t>
            </w:r>
          </w:p>
        </w:tc>
      </w:tr>
      <w:tr>
        <w:trPr>
          <w:trHeight w:val="198"/>
        </w:trPr>
        <w:tc>
          <w:tcPr>
            <w:tcW w:w="3580" w:type="dxa"/>
            <w:vAlign w:val="bottom"/>
          </w:tcPr>
          <w:p>
            <w:pPr>
              <w:spacing w:after="0"/>
              <w:rPr>
                <w:sz w:val="17"/>
                <w:szCs w:val="17"/>
                <w:color w:val="auto"/>
              </w:rPr>
            </w:pPr>
          </w:p>
        </w:tc>
        <w:tc>
          <w:tcPr>
            <w:tcW w:w="374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Geoffrey Dow</w:t>
            </w:r>
          </w:p>
        </w:tc>
      </w:tr>
      <w:tr>
        <w:trPr>
          <w:trHeight w:val="234"/>
        </w:trPr>
        <w:tc>
          <w:tcPr>
            <w:tcW w:w="3580" w:type="dxa"/>
            <w:vAlign w:val="bottom"/>
          </w:tcPr>
          <w:p>
            <w:pPr>
              <w:spacing w:after="0"/>
              <w:rPr>
                <w:sz w:val="20"/>
                <w:szCs w:val="20"/>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2026-03-20T15:22:07Z</dcterms:created>
  <dcterms:modified xsi:type="dcterms:W3CDTF">2026-03-20T15:22:07Z</dcterms:modified>
</cp:coreProperties>
</file>