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5,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4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4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001-41719</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45-2406880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gridSpan w:val="5"/>
          </w:tcPr>
          <w:p>
            <w:pPr>
              <w:jc w:val="center"/>
              <w:ind w:right="8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4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1025 Connecticut Avenue NW Suite 1000,</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4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Washington, D.C.</w:t>
            </w:r>
          </w:p>
        </w:tc>
        <w:tc>
          <w:tcPr>
            <w:tcW w:w="4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20036</w:t>
            </w:r>
          </w:p>
        </w:tc>
      </w:tr>
      <w:tr>
        <w:trPr>
          <w:trHeight w:val="234"/>
        </w:trPr>
        <w:tc>
          <w:tcPr>
            <w:tcW w:w="4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(Address of registrant’s principal executive office)</w:t>
            </w: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(202)</w:t>
            </w:r>
            <w:r>
              <w:rPr>
                <w:rFonts w:ascii="Times New Roman" w:cs="Times New Roman" w:eastAsia="Times New Roman" w:hAnsi="Times New Roman"/>
                <w:sz w:val="18"/>
                <w:szCs w:val="18"/>
                <w:b w:val="1"/>
                <w:bCs w:val="1"/>
                <w:color w:val="auto"/>
                <w:w w:val="99"/>
              </w:rPr>
              <w:t xml:space="preserve"> 327-5422</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p>
        </w:tc>
        <w:tc>
          <w:tcPr>
            <w:tcW w:w="402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SXTP</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3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Warrants, each warrant to purchase one share of</w:t>
            </w:r>
          </w:p>
        </w:tc>
        <w:tc>
          <w:tcPr>
            <w:tcW w:w="22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SXTPW</w:t>
            </w:r>
          </w:p>
        </w:tc>
        <w:tc>
          <w:tcPr>
            <w:tcW w:w="2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5, 2026, 60 Degrees Pharmaceuticals, Inc. (the “Company”) entered into inducement offer letter agreements (the “Inducement Letters”) with certain holders (the “Holders”) of certain existing warrants to purchase up to an aggregate of 584,492 shares of the Company’s common stock, par value $0.0001 per share (the “Common Stock”), originally issued on July 16, 2025, February 6, 2025, January 30, 2025 and September 5, 2024, at an exercise price of $7.60, $11.80, $15.42 and $27.60 per share, respectively (collectively, the “Existing Warrants”). The issuance and/or resale of the shares of Common Stock issuable upon exercise of the Existing Warrants (the “Existing Warrant Shares”) has been registered pursuant to registration statements on Form S-1 (File Nos. 333-284983 and 333-288550) and Form S-3 (File No. 333-282221), as applicable.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Inducement Letters, the Holders agreed to exercise for cash the Existing Warrants to purchase an aggregate of 584,492 shares of Common Stock at a reduced exercise price of $0.90 per share, in consideration for the Company’s agreement to issue new unregistered warrants (the “New Warrants”) to purchase up to an aggregate of 1,168,984 shares of Common Stock (the “New Warrant Shares”), representing 200% of the number of Existing Warrant Shares issued upon exercise of the Existing Warrants. The Company expects to receive aggregate gross proceeds of $526,042.80 from the exercise of the Existing Warrants, before deducting placement agent fees and other offering expenses payable by the Company. The Company intends to use the net proceeds for working capital and general corporate purposes. The closing of the transactions contemplated by the Inducement Letters is expected to occur on or about November 9, 2026, subject to satisfaction of customary closing conditions.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New Warrants will have an exercise price of $0.90 per share, subject to customary adjustments, will be exercisable commencing on the date on which stockholder approval of the issuance of the New Warrant Shares, as required by the applicable rules and regulations of The Nasdaq Stock Market LLC (the “Stockholder Approval”), is received and deemed effective under Delaware law (the “Stockholder Approval Date”). New Warrants to purchase up to 560,912 shares of Common Stock will expire on the five-year anniversary of the later of (i) the Stockholder Approval Date and (ii) the effective date of the Resale Registration Statement (as defined below) and New Warrants to purchase up to 608,072 shares of Common Stock will expire on the twenty-four-month anniversary of the later of (i) the Stockholder Approval Date and (ii) the effective date of the Resale Registration Statement. The New Warrants may not be exercised, in whole or in part, prior to the Stockholder Approval Date, and there can be no assurance that the Stockholder Approval will be obtained. The New Warrants may be exercised on a cashless basis only if, at the time of exercise, there is no effective registration statement registering, or the prospectus therein is not available for, the issuance or resale of the New Warrant Shares. A holder of a New Warrant may not exercise any portion of the New Warrant to the extent that the holder, together with its affiliates and attribution parties, would beneficially own more than 4.99% (or, at the election of the holder, 9.99%) of the outstanding Common Stock immediately after exercise, which percentage may be increased or decreased at the holder’s election upon notice to the Company, but not in excess of 9.99%, provided that any increase will not be effective until the 61st day after such notice. In the event of certain fundamental transactions, holders of the New Warrants will be entitled to receive the kind and amount of securities, cash or other property that they would have received had they exercised the New Warrants immediately prior to such fundamental transaction, and, under certain circumstances, may require the Company to purchase the unexercised portion of the New Warrants for an amount equal to its Black Scholes Value (as defined in the New Warrants).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Inducement Letters, the Company agreed to file a registration statement providing for the resale of the New Warrant Shares (the “Resale Registration Statement”) within 30 calendar days of the date of the Inducement Letters, and to use commercially reasonable efforts to cause the Resale Registration Statement to become effective within 60 calendar days following the date of the Inducement Letters (or within 90 calendar days in the case of a “full review” by the Securities and Exchange Commission (the “SEC”)) and to keep it effective at all times until the earlier of the date on which all New Warrant Shares have been sold and the date on which all New Warrant Shares may be sold pursuant to Rule 144 (assuming cashless exercise of the New Warrants) without volume or manner-of-sale restrictions and without current public information requirements. The Company also agreed to hold a meeting of stockholders within 90 days following the date of the Inducement Letters to seek the Stockholder Approval, and, if the Stockholder Approval is not obtained at such meeting, to call a meeting every 90 days thereafter until the earlier of the date the Stockholder Approval is obtained or the New Warrants are no longer outstanding.</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engaged H.C. Wainwright &amp; Co., LLC (the “Placement Agent”) to act as its exclusive placement agent in connection with the transactions contemplated in the Inducement Letters and has agreed to pay the Placement Agent a cash fee equal to 7.5% of the gross proceeds received from the Holders’ exercise of their Existing Warrants, as well as a management fee equal to 1.0% of the gross proceeds from the exercise of the Existing Warrants. Additionally, the Company will pay the Placement Agent $10,000 for non-accountable expenses and issue to the Placement Agent, or its designees, warrants (the “Placement Agent Warrants”) to purchase up to 7.5% of the aggregate number of shares of Common Stock underlying the Existing Warrants (or Placement Agent Warrants to purchase an aggregate of up to 43,837 shares of Common Stock), which Placement Agent Warrants have the same terms as the New Warrants except for an exercise price per share equal to 125% of the reduced exercise price of the Existing Warrants (or $1.125 per share) and a term of five years following the later of (i) the Stockholder Approval Date and (ii) the effective date of the Resale Registration Statement.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Inducement Letters contain customary representations, warranties and covenants of the Company. The foregoing descriptions of the Inducement Letters and the New Warrants do not purport to be complete and are qualified in their entirety by reference to the full text of the form of Inducement Letter and the form of New Warrant, copies of which are filed as Exhibits 10.1 and 4.1, respectively, to this Current Report on Form 8-K and incorporated herein by reference.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herein by reference. The New Warrants, Placement Agent Warrants and the shares of Common Stock issuable upon exercise thereof have not been registered under the Securities Act of 1933, as amended (the “Securities Act”), and are being offered in reliance on the exemption from registration provided by Section 4(a)(2) of the Securities Act and/or Rule 506(b) of Regulation D promulgated thereunder. Each of the Holders represented that it is an “accredited investor” as defined in Rule 501 of Regulation D and is acquiring the New Warrants for its own account and not with a view to distribution in violation of applicable securities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5"/>
                <w:szCs w:val="15"/>
                <w:color w:val="auto"/>
              </w:rPr>
            </w:pPr>
          </w:p>
        </w:tc>
        <w:tc>
          <w:tcPr>
            <w:tcW w:w="10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New Warrant, dated November 5, 2026</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382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Form of Inducement Letter, dated November 5, 2026</w:t>
            </w:r>
          </w:p>
        </w:tc>
        <w:tc>
          <w:tcPr>
            <w:tcW w:w="6280" w:type="dxa"/>
            <w:vAlign w:val="bottom"/>
          </w:tcPr>
          <w:p>
            <w:pPr>
              <w:spacing w:after="0"/>
              <w:rPr>
                <w:sz w:val="15"/>
                <w:szCs w:val="15"/>
                <w:color w:val="auto"/>
              </w:rPr>
            </w:pPr>
          </w:p>
        </w:tc>
      </w:tr>
    </w:tbl>
    <w:p>
      <w:pPr>
        <w:spacing w:after="0" w:line="9" w:lineRule="exact"/>
        <w:rPr>
          <w:sz w:val="20"/>
          <w:szCs w:val="20"/>
          <w:color w:val="auto"/>
        </w:rPr>
      </w:pPr>
    </w:p>
    <w:p>
      <w:pPr>
        <w:ind w:left="5580" w:right="432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2"/>
          </w:tcPr>
          <w:p>
            <w:pPr>
              <w:ind w:left="3080"/>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tc>
      </w:tr>
      <w:tr>
        <w:trPr>
          <w:trHeight w:val="43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2026</w:t>
            </w:r>
          </w:p>
        </w:tc>
        <w:tc>
          <w:tcPr>
            <w:tcW w:w="364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Geoffrey Dow</w:t>
            </w:r>
          </w:p>
        </w:tc>
      </w:tr>
      <w:tr>
        <w:trPr>
          <w:trHeight w:val="198"/>
        </w:trPr>
        <w:tc>
          <w:tcPr>
            <w:tcW w:w="3680" w:type="dxa"/>
            <w:vAlign w:val="bottom"/>
          </w:tcPr>
          <w:p>
            <w:pPr>
              <w:spacing w:after="0"/>
              <w:rPr>
                <w:sz w:val="17"/>
                <w:szCs w:val="17"/>
                <w:color w:val="auto"/>
              </w:rPr>
            </w:pPr>
          </w:p>
        </w:tc>
        <w:tc>
          <w:tcPr>
            <w:tcW w:w="3640" w:type="dxa"/>
            <w:vAlign w:val="bottom"/>
          </w:tcPr>
          <w:p>
            <w:pPr>
              <w:ind w:left="30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Geoffrey Dow</w:t>
            </w:r>
          </w:p>
        </w:tc>
      </w:tr>
      <w:tr>
        <w:trPr>
          <w:trHeight w:val="234"/>
        </w:trPr>
        <w:tc>
          <w:tcPr>
            <w:tcW w:w="3680" w:type="dxa"/>
            <w:vAlign w:val="bottom"/>
          </w:tcPr>
          <w:p>
            <w:pPr>
              <w:spacing w:after="0"/>
              <w:rPr>
                <w:sz w:val="20"/>
                <w:szCs w:val="20"/>
                <w:color w:val="auto"/>
              </w:rPr>
            </w:pPr>
          </w:p>
        </w:tc>
        <w:tc>
          <w:tcPr>
            <w:tcW w:w="364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655"/>
        </w:trPr>
        <w:tc>
          <w:tcPr>
            <w:tcW w:w="36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ectPr>
          <w:pgSz w:w="11900" w:h="16838" w:orient="portrait"/>
          <w:cols w:equalWidth="0" w:num="1">
            <w:col w:w="11240"/>
          </w:cols>
          <w:pgMar w:left="320" w:top="108"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 2026</w:t>
      </w:r>
    </w:p>
    <w:p>
      <w:pPr>
        <w:spacing w:after="0" w:line="211" w:lineRule="exact"/>
        <w:rPr>
          <w:sz w:val="20"/>
          <w:szCs w:val="20"/>
          <w:color w:val="auto"/>
        </w:rPr>
      </w:pPr>
    </w:p>
    <w:p>
      <w:pPr>
        <w:sectPr>
          <w:pgSz w:w="11900" w:h="16838" w:orient="portrait"/>
          <w:cols w:equalWidth="0" w:num="2">
            <w:col w:w="6040" w:space="720"/>
            <w:col w:w="4480"/>
          </w:cols>
          <w:pgMar w:left="320" w:top="108" w:right="3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 assigns (the</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Stockholder Approval Date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date that is the [___] ([__]) year anniversary following the later of (i) Stockholder Approval Date and (ii) the Effective Date, provided that, if such date is not a Trading Day, the date that is the immediately following Trading Day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60 Degrees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xml:space="preserve">”) of the Company’s shares of Common Stock. The purchase price of one share of Common Stock under this Warrant shall be equal to the Exercise Price, as defined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that the Resale Registration Statement (as defined in the Letter Agreement) has been declared effective by the Commission.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means that certain letter agreement between the initial Holder hereof and the Company, dated as of November 5, 2026, pursuant to which such initial Holder agreed to exercise one or more warrants to purchase shares of Common Stock and the Company agreed to issue to the initial Holder this Warrant.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means such approval as may be required by the applicable rules and regulations of the Nasdaq Capital Market (or any successor entity) from the stockholders of the Company with respect to the issuance of all of the Warrant Shares upon the exercise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 Date</w:t>
      </w:r>
      <w:r>
        <w:rPr>
          <w:rFonts w:ascii="Times New Roman" w:cs="Times New Roman" w:eastAsia="Times New Roman" w:hAnsi="Times New Roman"/>
          <w:sz w:val="18"/>
          <w:szCs w:val="18"/>
          <w:color w:val="auto"/>
        </w:rPr>
        <w:t>” means the date on which Stockholder Approval is received and deemed effective under Delaware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required to be listed pursuant to Item 601(b)(21) of Regulation S-K.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Equity Stock Transfer, LLC, the current transfer agent of the Company, with a mailing address of 237 West 37th Street, Suite 602, New York, NY 10018, and any successor transfer agent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this Warrant and other Common Stock purchase warrants issued by the Company pursuant to the Letter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15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xml:space="preserve">. Subject to the terms and conditions hereof,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Notwithstanding anything herein to the contrary, this Warrant shall not be exercisable, in whole or in part, prior to the Stockholder Approval Date, and any Notice of Exercise delivered prior to the Stockholder Approval Date shall be null and void. Within the earlier of (i) one (1) Trading Day and (ii) the number of Trading Days comprising the Standard Settlement Period (as defined in </w:t>
      </w:r>
      <w:r>
        <w:rPr>
          <w:rFonts w:ascii="Times New Roman" w:cs="Times New Roman" w:eastAsia="Times New Roman" w:hAnsi="Times New Roman"/>
          <w:sz w:val="18"/>
          <w:szCs w:val="18"/>
          <w:u w:val="single" w:color="auto"/>
          <w:color w:val="auto"/>
        </w:rPr>
        <w:t>Section 2(d)(i)</w:t>
      </w:r>
      <w:r>
        <w:rPr>
          <w:rFonts w:ascii="Times New Roman" w:cs="Times New Roman" w:eastAsia="Times New Roman" w:hAnsi="Times New Roman"/>
          <w:sz w:val="18"/>
          <w:szCs w:val="18"/>
          <w:color w:val="auto"/>
        </w:rPr>
        <w:t xml:space="preserve">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below is applicable and specified in the attached Notice of Exercise. The Company shall have no obligation to inquire with respect to or otherwise confirm the authenticity of the signature(s) contained on any Notice of Exercise nor the authority of the person so executing such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firstLine="644"/>
        <w:spacing w:after="0" w:line="286" w:lineRule="auto"/>
        <w:tabs>
          <w:tab w:leader="none" w:pos="8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Warrant shall be </w:t>
      </w:r>
      <w:r>
        <w:rPr>
          <w:rFonts w:ascii="Times New Roman" w:cs="Times New Roman" w:eastAsia="Times New Roman" w:hAnsi="Times New Roman"/>
          <w:sz w:val="18"/>
          <w:szCs w:val="18"/>
          <w:b w:val="1"/>
          <w:bCs w:val="1"/>
          <w:color w:val="auto"/>
        </w:rPr>
        <w:t>$0.90</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and only if at the time of exercise hereof there is no effective registration statement registering, or the prospectus contained therein is not available for the issuance or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ind w:left="1300" w:hanging="656"/>
        <w:spacing w:after="0" w:line="253" w:lineRule="auto"/>
        <w:tabs>
          <w:tab w:leader="none" w:pos="94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as applicable: (i) the VWAP on the Trading Day immediately preceding the date of the applicable Notice of Exercise if such Notice of Exercise is (1) both executed and delivered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on a day that is not a Trading Day or (2) both executed and delivered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xml:space="preserve">”)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or (iii) the VWAP on the date of the applicable Notice of Exercise if the date of such Notice of Exercise is a Trading Day and such Notice of Exercise is both executed and delivered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after the close of “regular trading hours” on such Trading Day;</w:t>
      </w:r>
    </w:p>
    <w:p>
      <w:pPr>
        <w:spacing w:after="0" w:line="194"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300" w:right="20" w:hanging="656"/>
        <w:spacing w:after="0" w:line="282" w:lineRule="auto"/>
        <w:tabs>
          <w:tab w:leader="none" w:pos="9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the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or the OTCID Basic Market (“</w:t>
      </w:r>
      <w:r>
        <w:rPr>
          <w:rFonts w:ascii="Times New Roman" w:cs="Times New Roman" w:eastAsia="Times New Roman" w:hAnsi="Times New Roman"/>
          <w:sz w:val="18"/>
          <w:szCs w:val="18"/>
          <w:u w:val="single" w:color="auto"/>
          <w:color w:val="auto"/>
        </w:rPr>
        <w:t>OTCID</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OTCQX or OTCID as applicable, (c) if the Common Stock is not then listed or quoted for trading on OTCQB, OTCQX or OTCID and if prices for the Common Stock are then reported on the Pink Limited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8" w:name="page9"/>
    <w:bookmarkEnd w:id="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OTCQX or OTCID is not a Trading Market, the volume weighted average price of the Common Stock for such date (or the nearest preceding date) on OTCQB, OTCQX or OTCID as applicable, (c) if the Common Stock is not then listed or quoted for trading on OTCQB, OTCQX or OTCID and if prices for the Common Stock are then reported on the Pink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840" w:hanging="196"/>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51" w:lineRule="auto"/>
        <w:tabs>
          <w:tab w:leader="none" w:pos="208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delivery of the aggregate Exercise Price to the Company (if applicable), and (ii) the number of Trading Days comprising the Standard Settlement Period, in each case (i) or (ii), after the delivery to the Company of the Notice of Exercise and provided that payment of the aggregate Exercise Price (other than in the instance of a cashless exercise) is received by the Company by such date (such date, the “</w:t>
      </w:r>
      <w:r>
        <w:rPr>
          <w:rFonts w:ascii="Times New Roman" w:cs="Times New Roman" w:eastAsia="Times New Roman" w:hAnsi="Times New Roman"/>
          <w:sz w:val="18"/>
          <w:szCs w:val="18"/>
          <w:u w:val="single" w:color="auto"/>
          <w:color w:val="auto"/>
        </w:rPr>
        <w:t>Warrant Share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(5th)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0" w:lineRule="exact"/>
        <w:rPr>
          <w:sz w:val="20"/>
          <w:szCs w:val="20"/>
          <w:color w:val="auto"/>
        </w:rPr>
      </w:pPr>
    </w:p>
    <w:p>
      <w:pPr>
        <w:spacing w:after="0" w:line="2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 w:name="page10"/>
    <w:bookmarkEnd w:id="9"/>
    <w:p>
      <w:pPr>
        <w:jc w:val="both"/>
        <w:ind w:left="840" w:firstLine="640"/>
        <w:spacing w:after="0" w:line="261" w:lineRule="auto"/>
        <w:tabs>
          <w:tab w:leader="none" w:pos="16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xml:space="preserve">. If the Company fails to cause the Transfer Agent to transmit to the Holder the Warrant Shares pursuant to </w:t>
      </w:r>
      <w:r>
        <w:rPr>
          <w:rFonts w:ascii="Times New Roman" w:cs="Times New Roman" w:eastAsia="Times New Roman" w:hAnsi="Times New Roman"/>
          <w:sz w:val="18"/>
          <w:szCs w:val="18"/>
          <w:u w:val="single" w:color="auto"/>
          <w:color w:val="auto"/>
        </w:rPr>
        <w:t>Section 2(d)(i)</w:t>
      </w:r>
      <w:r>
        <w:rPr>
          <w:rFonts w:ascii="Times New Roman" w:cs="Times New Roman" w:eastAsia="Times New Roman" w:hAnsi="Times New Roman"/>
          <w:sz w:val="18"/>
          <w:szCs w:val="18"/>
          <w:color w:val="auto"/>
        </w:rPr>
        <w:t xml:space="preserve"> by the Warrant Share Delivery Date, then the Holder will have the right to rescind such exercise by delivering written notice to the Company at any time prior to the delivery of such Warrant Shares.</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1" w:lineRule="auto"/>
        <w:tabs>
          <w:tab w:leader="none" w:pos="1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xml:space="preserve">. In addition to any other rights available to the Holder, if the Company fails to cause the Transfer Agent to transmit to the Holder the Warrant Shares in accordance with the provisions of </w:t>
      </w:r>
      <w:r>
        <w:rPr>
          <w:rFonts w:ascii="Times New Roman" w:cs="Times New Roman" w:eastAsia="Times New Roman" w:hAnsi="Times New Roman"/>
          <w:sz w:val="18"/>
          <w:szCs w:val="18"/>
          <w:u w:val="single" w:color="auto"/>
          <w:color w:val="auto"/>
        </w:rPr>
        <w:t>Section 2(d)(i)</w:t>
      </w:r>
      <w:r>
        <w:rPr>
          <w:rFonts w:ascii="Times New Roman" w:cs="Times New Roman" w:eastAsia="Times New Roman" w:hAnsi="Times New Roman"/>
          <w:sz w:val="18"/>
          <w:szCs w:val="18"/>
          <w:color w:val="auto"/>
        </w:rPr>
        <w:t xml:space="preserve"> above pursuant to an exercise on or before the Warrant Share Delivery Date (other than any such failure that is solely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xml:space="preserve">”),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(provided that such price is on actual market terms),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The obligation of the Company to pay compensation for Buy-In under this </w:t>
      </w:r>
      <w:r>
        <w:rPr>
          <w:rFonts w:ascii="Times New Roman" w:cs="Times New Roman" w:eastAsia="Times New Roman" w:hAnsi="Times New Roman"/>
          <w:sz w:val="18"/>
          <w:szCs w:val="18"/>
          <w:u w:val="single" w:color="auto"/>
          <w:color w:val="auto"/>
        </w:rPr>
        <w:t>Section 2(d)(iv)</w:t>
      </w:r>
      <w:r>
        <w:rPr>
          <w:rFonts w:ascii="Times New Roman" w:cs="Times New Roman" w:eastAsia="Times New Roman" w:hAnsi="Times New Roman"/>
          <w:sz w:val="18"/>
          <w:szCs w:val="18"/>
          <w:color w:val="auto"/>
        </w:rPr>
        <w:t xml:space="preserve"> is subject to delivery by the Holder of the aggregate Exercise Price in accordance with the terms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20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 w:name="page11"/>
    <w:bookmarkEnd w:id="10"/>
    <w:p>
      <w:pPr>
        <w:jc w:val="both"/>
        <w:ind w:left="1304" w:firstLine="640"/>
        <w:spacing w:after="0" w:line="254" w:lineRule="auto"/>
        <w:tabs>
          <w:tab w:leader="none" w:pos="2182"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Warrant Shares are to be issued in a name other than the name of the Holder, this Warrant when surrendered for exercise shall be accompanied by the Assignment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1304" w:firstLine="640"/>
        <w:spacing w:after="0" w:line="282" w:lineRule="auto"/>
        <w:tabs>
          <w:tab w:leader="none" w:pos="2232"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85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xml:space="preserve">. The Company shall not effect any exercise of this Warrant, and a Holder shall not have the right to exercise any portion of this Warrant,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the Warrant that are not in compliance with the Beneficial Ownership Limitation, except to the extent the Holder relies on a number of outstanding shares of Common Stock that was provided by the Company. For purposes of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in determining the number of outstanding shares of Common Stock, a Holder may rely on the number of outstanding shares of Common Stock as reflected in (A) the Company’s most recent periodic or annual report filed with the Commission, as the case may be,</w:t>
      </w:r>
    </w:p>
    <w:p>
      <w:pPr>
        <w:spacing w:after="0" w:line="7"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9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 recent public announcement by the Company or (C) a more recent written notice by the Company or the Transfer Agent setting forth the number of shares of Common Stock outstanding. Upon the written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xml:space="preserve">” shall be [4.99%/9.99%] of the number of shares of Common Stock outstanding immediately after giving effect to the issuance of shares of Common Stock issuable upon exercise of this Warrant. In addition, a determination as to any group status as contemplated above shall be determined in accordance with Section 13(d) of the Exchange Act and the rules and regulations promulgated thereunder. The Holder, upon written notice to the Company, may increase or decrease the Beneficial Ownership Limitation provisions of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provided that the Beneficial Ownership Limitation in no event exceeds 9.99% of the number of shares of Common Stock outstanding immediately after giving effect to the issuance of shares of Common Stock upon exercise of this Warrant held by the Holder and the provisions of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shall continue to apply. Any increase in the Beneficial Ownership Limitation will not be effective until the sixty-first (61st) day after such notice is delivered to the Company. The provisions of this paragraph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0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 any shares of Common Stock issued by the Company upon exercise of this Warrant or (B) any shares of Common Stock issued or issuable as dividends or other distributions on, or upon conversion of, the Company’s Series A Preferred Stock held by Knight Therapeutics, Inc. as of the date of the Letter Agreement, in each case in accordance with its terms as in effect on the date of the Letter Agreement),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7" w:lineRule="exact"/>
        <w:rPr>
          <w:rFonts w:ascii="Times New Roman" w:cs="Times New Roman" w:eastAsia="Times New Roman" w:hAnsi="Times New Roman"/>
          <w:sz w:val="18"/>
          <w:szCs w:val="18"/>
          <w:color w:val="auto"/>
        </w:rPr>
      </w:pPr>
    </w:p>
    <w:p>
      <w:pPr>
        <w:jc w:val="both"/>
        <w:ind w:firstLine="644"/>
        <w:spacing w:after="0" w:line="253" w:lineRule="auto"/>
        <w:tabs>
          <w:tab w:leader="none" w:pos="8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xml:space="preserve">. In addition to any adjustments pursuant to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above, if at any time that this Warrant is outstanding the Company grants, issues or sells any Common Stock Equivalents or rights to purchase stock, warrants, securities or other property pro rata to all of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 w:name="page13"/>
    <w:bookmarkEnd w:id="12"/>
    <w:p>
      <w:pPr>
        <w:jc w:val="both"/>
        <w:ind w:left="-460" w:firstLine="644"/>
        <w:spacing w:after="0" w:line="250" w:lineRule="auto"/>
        <w:tabs>
          <w:tab w:leader="none" w:pos="3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assets of the Company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 stock split)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xml:space="preserve">”),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xml:space="preserve">”) receivable as a result of such Fundamental Transaction by a holder of the number of shares of Common Stock for which this Warrant is exercisable immediately prior to such Fundamental Transaction (without regard to any limitation in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Trading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xml:space="preserve">”) to assume in writing all of the obligations of the Company under this Warrant in accordance with the provisions of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regardless of (i) whether the Company has sufficient authorized shares of Common Stock for the issuance of Warrant Shares and/or (ii) whether a Fundamental Transaction occurs prior to the Initial Exercise Date.</w:t>
      </w: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474" w:gutter="0" w:footer="0" w:header="0"/>
        </w:sectPr>
      </w:pPr>
    </w:p>
    <w:bookmarkStart w:id="13" w:name="page14"/>
    <w:bookmarkEnd w:id="13"/>
    <w:p>
      <w:pPr>
        <w:jc w:val="both"/>
        <w:ind w:left="-460" w:firstLine="644"/>
        <w:spacing w:after="0" w:line="266" w:lineRule="auto"/>
        <w:tabs>
          <w:tab w:leader="none" w:pos="3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made to the nearest cent or the nearest 1/100th of a share, as the case may be. For purposes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6" w:lineRule="auto"/>
        <w:tabs>
          <w:tab w:leader="none" w:pos="162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xml:space="preserve">. Whenever the Exercise Price is adjusted pursuant to any provision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the Company shall promptly deliver to the Holder by email a notice setting forth the Exercise Price after such adjustment and any resulting adjustment to the number of Warrant Shares and setting forth a brief statement of the facts requiring such adjustment; provided, however, that the Company may satisfy the notice requirement in this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by filing such information with the Commission on its Electronic Data Gathering, Analysis, and Retrieval (EDGAR) system pursuant to a Current Report on Form 8-K, Quarterly Report on Form 10-Q or Annual Report on Form 10-K.</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51" w:lineRule="auto"/>
        <w:tabs>
          <w:tab w:leader="none" w:pos="170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other than a stock split) on the Common Stock, (B) the Company shall declare a special nonrecurring cash dividend on or a redemption of the Common Stock (excluding any granting or issuance of rights to all of the Company’s stockholders pursuant to a stockholder rights plan),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four (4)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Subject to compliance with any applicable securities laws and the conditions set forth 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 to the Company an opinion of counsel in form and substance reasonably satisfactory to the Company to the effect that the transfer of this Warrant does not require registration under the Securities Act.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xml:space="preserve">. This Warrant does not entitle the Holder to any voting rights, dividends or other rights as a stockholder of the Company prior to the exercise hereof as set forth in </w:t>
      </w:r>
      <w:r>
        <w:rPr>
          <w:rFonts w:ascii="Times New Roman" w:cs="Times New Roman" w:eastAsia="Times New Roman" w:hAnsi="Times New Roman"/>
          <w:sz w:val="18"/>
          <w:szCs w:val="18"/>
          <w:u w:val="single" w:color="auto"/>
          <w:color w:val="auto"/>
        </w:rPr>
        <w:t>Section 2(d)(i)</w:t>
      </w:r>
      <w:r>
        <w:rPr>
          <w:rFonts w:ascii="Times New Roman" w:cs="Times New Roman" w:eastAsia="Times New Roman" w:hAnsi="Times New Roman"/>
          <w:sz w:val="18"/>
          <w:szCs w:val="18"/>
          <w:color w:val="auto"/>
        </w:rPr>
        <w:t xml:space="preserve">, except as expressly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Without limiting any rights of a Holder to receive Warrant Shares on a “cashless exercise” pursuant to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or to receive cash payments pursuant to </w:t>
      </w:r>
      <w:r>
        <w:rPr>
          <w:rFonts w:ascii="Times New Roman" w:cs="Times New Roman" w:eastAsia="Times New Roman" w:hAnsi="Times New Roman"/>
          <w:sz w:val="18"/>
          <w:szCs w:val="18"/>
          <w:u w:val="single" w:color="auto"/>
          <w:color w:val="auto"/>
        </w:rPr>
        <w:t>Section 2(d)(i)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2(d)(iv)</w:t>
      </w:r>
      <w:r>
        <w:rPr>
          <w:rFonts w:ascii="Times New Roman" w:cs="Times New Roman" w:eastAsia="Times New Roman" w:hAnsi="Times New Roman"/>
          <w:sz w:val="18"/>
          <w:szCs w:val="18"/>
          <w:color w:val="auto"/>
        </w:rPr>
        <w:t xml:space="preserve"> herein, in no event shall the Company be required to net cash settle an exercise of this Warrant.</w:t>
      </w:r>
    </w:p>
    <w:p>
      <w:pPr>
        <w:spacing w:after="0" w:line="183"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 w:name="page17"/>
    <w:bookmarkEnd w:id="16"/>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(it being understood that this Warrant shall not in any case prevent the Company from effecting any such amendment, reorganization, transfer, consolidation, merger, dissolution, issuance or sale).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0"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left="-460" w:firstLine="644"/>
        <w:spacing w:after="0" w:line="252" w:lineRule="auto"/>
        <w:tabs>
          <w:tab w:leader="none" w:pos="3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The Company and, by accepting this Warrant, the Holder each agrees that all legal proceedings concerning the interpretations, enforcement and defense of the transactions contemplated by this Warrant (whether brought against the Company or the Holder or their respective affiliates, directors, officers, shareholders, partners, members, employees or agents) shall be commenced exclusively in the state and federal courts sitting in the City of New York. The Company and, by accepting this Warrant,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The Company and, by accepting this Warrant, the Holder each hereby irrevocably waives personal service of process and consents to process being served in any such suit, action or proceeding by mailing a copy thereof via registered or certified mail or overnight delivery (with evidence of delivery) to it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the Company or the Holder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 w:name="page18"/>
    <w:bookmarkEnd w:id="17"/>
    <w:p>
      <w:pPr>
        <w:ind w:left="-460" w:right="20" w:firstLine="644"/>
        <w:spacing w:after="0" w:line="282" w:lineRule="auto"/>
        <w:tabs>
          <w:tab w:leader="none" w:pos="3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3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1025 Connecticut Avenue NW Suite 1000, Washington, D.C. 20036, Attention: [ ], [ ], email address: [ ],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the Holder at the e-mail address or address of the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by the Company hereunder constitutes, or contains, material, non-public information regarding the Company or any Subsidiaries, the Company shall simultaneously file such notice with the Commission pursuant to a Current Report on Form 8-K.</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 w:name="page19"/>
    <w:bookmarkEnd w:id="18"/>
    <w:p>
      <w:pPr>
        <w:jc w:val="both"/>
        <w:ind w:left="-460" w:firstLine="644"/>
        <w:spacing w:after="0" w:line="261" w:lineRule="auto"/>
        <w:tabs>
          <w:tab w:leader="none" w:pos="3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Other than Section 2(e) above and this Section 5(l), which may not be modified, amended or waived, this Warrant may be modified or amended or the provisions hereof waived with the written consent of the Company, on the one hand, and the Holder of this Warrant, on the other hand.</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 w:name="page20"/>
    <w:bookmarkEnd w:id="19"/>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60 DEGREES PHARMACEUTICALS, INC.</w:t>
      </w:r>
    </w:p>
    <w:p>
      <w:pPr>
        <w:spacing w:after="0" w:line="229" w:lineRule="exact"/>
        <w:rPr>
          <w:sz w:val="20"/>
          <w:szCs w:val="20"/>
          <w:color w:val="auto"/>
        </w:rPr>
      </w:pPr>
    </w:p>
    <w:p>
      <w:pPr>
        <w:ind w:firstLine="1304"/>
        <w:spacing w:after="0" w:line="282" w:lineRule="auto"/>
        <w:tabs>
          <w:tab w:leader="none" w:pos="15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hanging="8"/>
        <w:spacing w:after="0" w:line="266" w:lineRule="auto"/>
        <w:tabs>
          <w:tab w:leader="none" w:pos="2225" w:val="left"/>
        </w:tabs>
        <w:numPr>
          <w:ilvl w:val="1"/>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340" w:right="6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34"/>
        </w:trPr>
        <w:tc>
          <w:tcPr>
            <w:tcW w:w="4480" w:type="dxa"/>
            <w:vAlign w:val="bottom"/>
          </w:tcPr>
          <w:p>
            <w:pPr>
              <w:spacing w:after="0"/>
              <w:rPr>
                <w:sz w:val="20"/>
                <w:szCs w:val="20"/>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(Please Print)</w:t>
            </w:r>
          </w:p>
        </w:tc>
      </w:tr>
      <w:tr>
        <w:trPr>
          <w:trHeight w:val="41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(Please Print)</w:t>
            </w: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43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43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6760" w:type="dxa"/>
            <w:vAlign w:val="bottom"/>
          </w:tcPr>
          <w:p>
            <w:pPr>
              <w:spacing w:after="0"/>
              <w:rPr>
                <w:sz w:val="24"/>
                <w:szCs w:val="24"/>
                <w:color w:val="auto"/>
              </w:rPr>
            </w:pPr>
          </w:p>
        </w:tc>
      </w:tr>
      <w:tr>
        <w:trPr>
          <w:trHeight w:val="43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 _____________________</w:t>
            </w:r>
          </w:p>
        </w:tc>
        <w:tc>
          <w:tcPr>
            <w:tcW w:w="6760" w:type="dxa"/>
            <w:vAlign w:val="bottom"/>
          </w:tcPr>
          <w:p>
            <w:pPr>
              <w:spacing w:after="0"/>
              <w:rPr>
                <w:sz w:val="24"/>
                <w:szCs w:val="24"/>
                <w:color w:val="auto"/>
              </w:rPr>
            </w:pPr>
          </w:p>
        </w:tc>
      </w:tr>
      <w:tr>
        <w:trPr>
          <w:trHeight w:val="43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 ______________________</w:t>
            </w:r>
          </w:p>
        </w:tc>
        <w:tc>
          <w:tcPr>
            <w:tcW w:w="6760" w:type="dxa"/>
            <w:vAlign w:val="bottom"/>
          </w:tcPr>
          <w:p>
            <w:pPr>
              <w:spacing w:after="0"/>
              <w:rPr>
                <w:sz w:val="24"/>
                <w:szCs w:val="24"/>
                <w:color w:val="auto"/>
              </w:rPr>
            </w:pPr>
          </w:p>
        </w:tc>
      </w:tr>
      <w:tr>
        <w:trPr>
          <w:trHeight w:val="682"/>
        </w:trPr>
        <w:tc>
          <w:tcPr>
            <w:tcW w:w="448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-471170</wp:posOffset>
            </wp:positionV>
            <wp:extent cx="285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1025 Connecticut Avenue NW Suite 1000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20036</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of Common Stock Purchase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Inducement Offer to Exercise Common Stock Purchase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60 Degrees Pharmaceuticals,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pleased to offer to you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or similar terminology) the opportunity to receive</w:t>
      </w:r>
    </w:p>
    <w:p>
      <w:pPr>
        <w:spacing w:after="0" w:line="27" w:lineRule="exact"/>
        <w:rPr>
          <w:sz w:val="20"/>
          <w:szCs w:val="20"/>
          <w:color w:val="auto"/>
        </w:rPr>
      </w:pPr>
    </w:p>
    <w:p>
      <w:pPr>
        <w:jc w:val="both"/>
        <w:ind w:firstLine="8"/>
        <w:spacing w:after="0" w:line="251" w:lineRule="auto"/>
        <w:tabs>
          <w:tab w:leader="none" w:pos="2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warrants to purchase shares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a reduction in the Exercise Price (as defined in the respective Existing Warrants (as defined herein)) of the warrants set forth on Exhibit A hereto (the “</w:t>
      </w:r>
      <w:r>
        <w:rPr>
          <w:rFonts w:ascii="Times New Roman" w:cs="Times New Roman" w:eastAsia="Times New Roman" w:hAnsi="Times New Roman"/>
          <w:sz w:val="18"/>
          <w:szCs w:val="18"/>
          <w:u w:val="single" w:color="auto"/>
          <w:color w:val="auto"/>
        </w:rPr>
        <w:t>Existing Warrants</w:t>
      </w:r>
      <w:r>
        <w:rPr>
          <w:rFonts w:ascii="Times New Roman" w:cs="Times New Roman" w:eastAsia="Times New Roman" w:hAnsi="Times New Roman"/>
          <w:sz w:val="18"/>
          <w:szCs w:val="18"/>
          <w:color w:val="auto"/>
        </w:rPr>
        <w:t>”) held by you in consideration for exercising by you for cash all of the Existing Warrants, as set forth on the signature page hereto. The issuance and/or resale of the shares of Common Stock underlying the Existing Warrants (the “</w:t>
      </w:r>
      <w:r>
        <w:rPr>
          <w:rFonts w:ascii="Times New Roman" w:cs="Times New Roman" w:eastAsia="Times New Roman" w:hAnsi="Times New Roman"/>
          <w:sz w:val="18"/>
          <w:szCs w:val="18"/>
          <w:u w:val="single" w:color="auto"/>
          <w:color w:val="auto"/>
        </w:rPr>
        <w:t>Existing Warrant Shares</w:t>
      </w:r>
      <w:r>
        <w:rPr>
          <w:rFonts w:ascii="Times New Roman" w:cs="Times New Roman" w:eastAsia="Times New Roman" w:hAnsi="Times New Roman"/>
          <w:sz w:val="18"/>
          <w:szCs w:val="18"/>
          <w:color w:val="auto"/>
        </w:rPr>
        <w:t>”) has been registered pursuant to the registration statements on Form S-1 (File Nos. 333-28483 and 333-288550) and/or Form S-3 (File No. 333-282221)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as applicable. The Registration Statements are currently effective and, upon exercise of the Existing Warrants pursuant to this letter agreement, will be effective for the issuance and/or resale of the Existing Warrant Shares. If required, no later than the Closing (as defined herein), the Company shall file a prospectus supplement to the Registration Statements in connection with the Existing Warrants pursuant to the terms hereunder. Capitalized terms not otherwise defined herein shall have the meanings set forth in the New Warrants (as defined herein).</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desires to reduce the Exercise Price (as defined in the respective Existing Warrants) of the Existing Warrants to $0.90 per share (the “</w:t>
      </w:r>
      <w:r>
        <w:rPr>
          <w:rFonts w:ascii="Times New Roman" w:cs="Times New Roman" w:eastAsia="Times New Roman" w:hAnsi="Times New Roman"/>
          <w:sz w:val="18"/>
          <w:szCs w:val="18"/>
          <w:u w:val="single" w:color="auto"/>
          <w:color w:val="auto"/>
        </w:rPr>
        <w:t>Reduced Exercise Price</w:t>
      </w:r>
      <w:r>
        <w:rPr>
          <w:rFonts w:ascii="Times New Roman" w:cs="Times New Roman" w:eastAsia="Times New Roman" w:hAnsi="Times New Roman"/>
          <w:sz w:val="18"/>
          <w:szCs w:val="18"/>
          <w:color w:val="auto"/>
        </w:rPr>
        <w:t>”). In consideration for the exercise in full for cash of all of the Existing Warrants held by the Holder as set forth on the Holder’s signature page hereto (the “</w:t>
      </w:r>
      <w:r>
        <w:rPr>
          <w:rFonts w:ascii="Times New Roman" w:cs="Times New Roman" w:eastAsia="Times New Roman" w:hAnsi="Times New Roman"/>
          <w:sz w:val="18"/>
          <w:szCs w:val="18"/>
          <w:u w:val="single" w:color="auto"/>
          <w:color w:val="auto"/>
        </w:rPr>
        <w:t>Warrant Exercise</w:t>
      </w:r>
      <w:r>
        <w:rPr>
          <w:rFonts w:ascii="Times New Roman" w:cs="Times New Roman" w:eastAsia="Times New Roman" w:hAnsi="Times New Roman"/>
          <w:sz w:val="18"/>
          <w:szCs w:val="18"/>
          <w:color w:val="auto"/>
        </w:rPr>
        <w:t>”) on or before the Execution Time (as defined below), the Company hereby offers to sell and issue you (i) new unregistered Common Stock purchase warrants (the “</w:t>
      </w: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pursuant to Section 4(a)(2) of the Securities Act of 1933, as amended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to purchase up to a number of shares (the “</w:t>
      </w:r>
      <w:r>
        <w:rPr>
          <w:rFonts w:ascii="Times New Roman" w:cs="Times New Roman" w:eastAsia="Times New Roman" w:hAnsi="Times New Roman"/>
          <w:sz w:val="18"/>
          <w:szCs w:val="18"/>
          <w:u w:val="single" w:color="auto"/>
          <w:color w:val="auto"/>
        </w:rPr>
        <w:t>New Warrant Shares</w:t>
      </w:r>
      <w:r>
        <w:rPr>
          <w:rFonts w:ascii="Times New Roman" w:cs="Times New Roman" w:eastAsia="Times New Roman" w:hAnsi="Times New Roman"/>
          <w:sz w:val="18"/>
          <w:szCs w:val="18"/>
          <w:color w:val="auto"/>
        </w:rPr>
        <w:t>”) of Common Stock equal to 200% of the number of Existing Warrant Shares issued pursuant to the Warrant Exercise hereunder, which New Warrants shall have an exercise price per share equal to $0.90, subject to customary</w:t>
      </w:r>
    </w:p>
    <w:p>
      <w:pPr>
        <w:spacing w:after="0" w:line="5"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adjustments as provided in the New Warrants, will be exercisable on the Stockholder Approval Date and expire on the [___] ([__]) year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anniversary of the later of (i) Stockholder Approval Date and (ii) the effective date of the Resale Registration Statement (as such term is defined below), which New Warrants shall be substantially in the form as set forth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Same term as the term of the applicable Existing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New Warrant certificate(s) will be delivered at Closing, and such New Warrants, together with any New Warrant Shares issued upon exercise of the New Warrants, will, unless and until their sales are registered under the Securities Act, contain customary restrictive legends and other language typical for an unregistered warrant and unregistered shares. Notwithstanding anything herein to the contrary, in the event that any Warrant Exercise would otherwise cause the Holder to exceed the beneficial ownership limitations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set forth in Section 2(e) of the Existing Warrants (or, if applicable and at the Holder’s election, 9.99%), the Company shall only issue such number of Existing Warrant Shares to the Holder that would not cause the Holder to exceed the maximum number of Existing Warrant Shares permitted thereunder, as directed by the Holder, with the balance to be held in abeyance until notice from the Holder that the balance (or portion thereof) may be issued in compliance with such limitations, which abeyance shall be evidenced through the Existing Warrants which shall be deemed prepaid thereafter (including the cash payment in full of the exercise price), and exercised pursuant to a Notice of Exercise in the Existing Warrants (provided no additional exercise price shall be due and payable). The parties hereby agree that the Beneficial Ownership Limitation for purposes of the Existing Warrants is as set forth on the Holder’s signature page hereto.</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Expressly subject to the paragraph immediately following this paragraph below, Holder may accept this offer by signing this letter agreement below, with such acceptance constituting Holder’s exercise in full of the Existing Warrants for an aggregate exercise price set forth on the Holder’s signature page hereto (the “</w:t>
      </w:r>
      <w:r>
        <w:rPr>
          <w:rFonts w:ascii="Times New Roman" w:cs="Times New Roman" w:eastAsia="Times New Roman" w:hAnsi="Times New Roman"/>
          <w:sz w:val="18"/>
          <w:szCs w:val="18"/>
          <w:u w:val="single" w:color="auto"/>
          <w:color w:val="auto"/>
        </w:rPr>
        <w:t>Warrant Exercise Price</w:t>
      </w:r>
      <w:r>
        <w:rPr>
          <w:rFonts w:ascii="Times New Roman" w:cs="Times New Roman" w:eastAsia="Times New Roman" w:hAnsi="Times New Roman"/>
          <w:sz w:val="18"/>
          <w:szCs w:val="18"/>
          <w:color w:val="auto"/>
        </w:rPr>
        <w:t>”) on or before 09:30 p.m., Eastern Time, on November 5, 2026 (the “</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Additionally, the Company agrees to the representations, warranties and covenants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Holder represents and warrants that, as of the date hereof it is, and on each date on which it exercises any New Warrants it will be, an “accredited investor” as defined in Rule 501 of Regulation D promulgated under the Securities Act, and agrees that the New Warrants will contain restrictive legends when issued, and neither the New Warrants nor the New Warrant Shares will be registered under the Securities Act, except as provided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Also, Holder represents and warrants that it is acquiring the New Warrants as principal for its own account and has no direct or indirect arrangement or understandings with any other persons to distribute or regarding the distribution of the New Warrants or the New Warrant Shares (this representation is not limiting Holder’s right to sell the New Warrant Shares pursuant to an effective registration statement under the Securities Act or otherwise in compliance with applicable federal and state securities laws). Holder acknowledges that the New Warrants shall not be exercisable, in whole or in part, unless and until the Stockholder Approval is obtained, and that the Company makes no representation or assurance that the Stockholder Approval will be obtained.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 understands that issuance of the New Warrants and the New Warrant Shares are not, and may never be, registered under the Securities Act, or the securities laws of any state and, accordingly, each certificate, if any, representing such securities shall bear a legend substantially similar to the following:</w:t>
      </w:r>
    </w:p>
    <w:p>
      <w:pPr>
        <w:spacing w:after="0" w:line="176"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color w:val="auto"/>
        </w:rPr>
        <w:t>“THE OFFER AND SALE OF THIS SECURITY HAS NOT BEEN REGISTERED WITH THE SECURITIES AND EXCHANGE COMMISSION OR THE SECURITIES COMMISSION OF ANY STATE IN RELIANCE UPON AN EXEMPTION FROM REGISTRATION UNDER THE SECURITIES ACT OF 1933, AS AMENDED (THE “SECURITIES ACT”), AND, ACCORDINGLY, THIS SECURITY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Certificates evidencing the New Warrant Shares shall not contain any legend (including the legend set forth above), (i) while a registration statement covering the resale of such New Warrant Shares is effective under the Securities Act, (ii) following any sale of such New Warrant Shares pursuant to Rule 144 under the Securities Act, (iii) if such New Warrant Shares are eligible for sale under Rule 144 (assuming cashless exercise of the New Warrants), without the requirement for the Company to be in compliance with the current public information required under Rule 144 as to such New Warrant Shares and without volume or manner-of-sale restrictions, (iv) if such New Warrant Shares may be sold under Rule 144 (assuming cashless exercise of the New Warrants) and the Company is then in compliance with the current public information required under Rule 144 as to such New Warrant Shares, or (v) if such legend is not required under applicable requirements of the Securities Act (including judicial interpretations and pronouncements issued by the staff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and the earliest of clauses (i) through (v), the “</w:t>
      </w:r>
      <w:r>
        <w:rPr>
          <w:rFonts w:ascii="Times New Roman" w:cs="Times New Roman" w:eastAsia="Times New Roman" w:hAnsi="Times New Roman"/>
          <w:sz w:val="18"/>
          <w:szCs w:val="18"/>
          <w:u w:val="single" w:color="auto"/>
          <w:color w:val="auto"/>
        </w:rPr>
        <w:t>Delegend Date</w:t>
      </w:r>
      <w:r>
        <w:rPr>
          <w:rFonts w:ascii="Times New Roman" w:cs="Times New Roman" w:eastAsia="Times New Roman" w:hAnsi="Times New Roman"/>
          <w:sz w:val="18"/>
          <w:szCs w:val="18"/>
          <w:color w:val="auto"/>
        </w:rPr>
        <w:t>”)). The Company shall cause its counsel to issue a legal opinion to the Transfer Agent promptly after the Delegend Date if required by the Company and/or the Transfer Agent to effect the removal of the legend hereunder, or at the request of the Holder, which opinion shall be in form and substance reasonably acceptable to the Holder; provided that the Holder shall have delivered such customary representation letters and other documentation as the Transfer Agent may reasonably require in connection therewith. From and after the Delegend Date, such New Warrant Shares shall be issued free of all legends. The Company agrees that following the Delegend Date or at such time as such legend is no longer required under this Section, it will, no later than one (1) Trading Day following the delivery by the Holder to the Company or the Transfer Agent of a certificate representing the New Warrant Shares issued with a restrictive legend (such first (1st) Trading Day,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the Holder a book-entry statement or a certificate, as applicable, representing such shares that is free from all restrictive and other legends or, at the request of the Holder shall credit the account of the Holder’s prime broker with the Depository Trust Company System as directed by the Holder.</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Holder’s other available remedies, the Company shall pay to a Holder, in cash, (i) as partial liquidated damages and not as a penalty, for each $1,000 of New Warrant Shares (based on the VWAP of the Common Stock on the date such New Warrant Shares are submitted to the Transfer Agent) delivered for removal of the restrictive legend, $10 per Trading Day (increasing to $20 per Trading Day five (5) Trading Days after such damages have begun to accrue) for each Trading Day after the Legend Removal Date until such certificate is delivered without a legend and (ii) if the Company fails to issue and deliver (or cause to be delivered) to the Holder by the Legend Removal Date a book-entry statement or certificate, as applicable, representing the New Warrant Shares that is free from all restrictive and other legends and if after the Legend Removal Date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that the Holder anticipated receiving from the Company without any restrictive legend, then, an amount equal to the excess of the Holder’s total purchase price for the shares of Common Stock so purchased (including brokerage commissions and other out-of-pocket expenses, if any) over the product of (A) such number of New Warrant Shares that the Company was required to deliver to the Holder by the Legend Removal Date and for which the Holder was required to purchase shares to timely satisfy delivery requirements, multiplied by (B) the weighted average price at which the Holder sold that number of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this offer is accepted and the transaction documents are executed by the Execution Time, then as promptly as possible following the Execution Time, but in any event no later than 8:00 a.m., Eastern Time, on the Trading Day following the date hereof, the Company shall file a Current Report on Form 8-K with the Commission disclosing all material terms of the transactions contemplated hereunder, including the filing with the Commission of this letter agreement as an exhibit thereto. From and after the dissemination of such press release, the Company represents to you that it shall have publicly disclosed all material, non-public information delivered to you by the Company, or any of its respective officers, directors, employees or agents in connection with the transactions contemplated hereunder. In addition, effective upon the dissemination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you and your Affiliates on the other hand, shall terminate. The Company represents, warrants and covenants that, upon acceptance of this offer, the Existing Warrant Shares shall be issued at Closing free of any legends or restrictions on resale by Holder.</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later than the first (1st) Trading Day following the date of the public disclosure of the transactions contemplated hereunder, the closing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occur at such location as the parties shall mutually agree. Unless otherwise directed by H.C. Wainwright &amp; Co., LLC (the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settlement of the Existing Warrant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(as defined below), the Company shall issue the Existing Warrant Shares registered in the Holder’s name and address provided to the Company in writing and released by the Transfer Agent directly to the account(s) at the Placement Agent identified by the Holder; upon receipt of such Existing Warrant Shares, the Placement Agent shall promptly electronically deliver such Existing Warrant Shares to the Holder, and payment therefor shall concurrently be made to the Company by the Placement Agent (or its clearing firm) by wire transfer to the Company). The date of the Closing of the Warrant Exercise shall be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shall pay all transfer agent fees, stamp taxes and other taxes and duties levied in connection with the delivery of any Existing Warrant Shares. This letter agreement shall be construed and enforced in accordance with the laws of the State of New York, without regards to conflicts of laws principles. Each party hereby irrevocably submits to the exclusive jurisdiction of the state and federal courts sitting in the City of New York, Borough of Manhattan for the adjudication of any dispute hereunder or in connection herewith or with any transaction contemplated hereby.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564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24942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[Holder Signature Page Follows]</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00"/>
          </w:cols>
          <w:pgMar w:left="1440" w:top="904" w:right="1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Existing Warrants: 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Warrant  Exercise  Price  at  the  Reduced  Exercise  Price  being  exercised  contemporaneously  with  signing  this  letter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6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Existing Warrants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Warrants: _______________ (200% of the total Existing Warrants being exercised)</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New Warrants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Instructions: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[Holder signature page to SXTP Inducement Offer]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Representations, Warranties and Covenants of the Company</w:t>
      </w:r>
      <w:r>
        <w:rPr>
          <w:rFonts w:ascii="Times New Roman" w:cs="Times New Roman" w:eastAsia="Times New Roman" w:hAnsi="Times New Roman"/>
          <w:sz w:val="18"/>
          <w:szCs w:val="18"/>
          <w:color w:val="auto"/>
        </w:rPr>
        <w:t>. The Company hereby makes the following representations, warranties and covenants to the Holder:</w:t>
      </w:r>
    </w:p>
    <w:p>
      <w:pPr>
        <w:spacing w:after="0" w:line="162" w:lineRule="exact"/>
        <w:rPr>
          <w:sz w:val="20"/>
          <w:szCs w:val="20"/>
          <w:color w:val="auto"/>
        </w:rPr>
      </w:pPr>
    </w:p>
    <w:p>
      <w:pPr>
        <w:jc w:val="both"/>
        <w:ind w:firstLine="13"/>
        <w:spacing w:after="0" w:line="255" w:lineRule="auto"/>
        <w:tabs>
          <w:tab w:leader="none" w:pos="2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As of their respective dates, the SEC Reports complied in all material respects with the requirements of the Exchange Act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is not currently an issuer identified in Rule 144(i) under the Securities Act.</w:t>
      </w:r>
    </w:p>
    <w:p>
      <w:pPr>
        <w:spacing w:after="0" w:line="188" w:lineRule="exact"/>
        <w:rPr>
          <w:rFonts w:ascii="Times New Roman" w:cs="Times New Roman" w:eastAsia="Times New Roman" w:hAnsi="Times New Roman"/>
          <w:sz w:val="18"/>
          <w:szCs w:val="18"/>
          <w:color w:val="auto"/>
        </w:rPr>
      </w:pPr>
    </w:p>
    <w:p>
      <w:pPr>
        <w:jc w:val="both"/>
        <w:ind w:firstLine="13"/>
        <w:spacing w:after="0" w:line="254" w:lineRule="auto"/>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letter agreement and otherwise to carry out its obligations hereunder. The execution and delivery of this letter agreement by the Company and the consummation by the Company of the transactions contemplated hereby have been duly authorized by all necessary action on the part of the Company and no further action is required by the Company, its board of directors or its stockholders in connection herewith, other than the Stockholder Approval, which is required solely in connection with the exercise of the New Warrants. This letter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8" w:lineRule="exact"/>
        <w:rPr>
          <w:rFonts w:ascii="Times New Roman" w:cs="Times New Roman" w:eastAsia="Times New Roman" w:hAnsi="Times New Roman"/>
          <w:sz w:val="18"/>
          <w:szCs w:val="18"/>
          <w:color w:val="auto"/>
        </w:rPr>
      </w:pPr>
    </w:p>
    <w:p>
      <w:pPr>
        <w:jc w:val="both"/>
        <w:ind w:firstLine="13"/>
        <w:spacing w:after="0" w:line="253" w:lineRule="auto"/>
        <w:tabs>
          <w:tab w:leader="none" w:pos="21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letter agreement by the Company and the consummation by the Company of the transactions contemplated 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liens, claims, security interests, other encumbrances or defects upon any of the properties or assets of the Company in connection with, or give to others any rights of termination, amendment, acceleration or cancellation (with or without notice, lapse of time or both) of, any material agreement, credit facility, debt or other material instrument (evidencing Company debt or otherwise) or other material understanding to which such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could not have or reasonably be expected to result in a material adverse effect upon the business, prospects, properties, operations, condition (financial or otherwise) or results of operations of the Company, taken as a whole, or in its ability to perform its obligations under this letter agreement.</w:t>
      </w:r>
    </w:p>
    <w:p>
      <w:pPr>
        <w:spacing w:after="0" w:line="189" w:lineRule="exact"/>
        <w:rPr>
          <w:rFonts w:ascii="Times New Roman" w:cs="Times New Roman" w:eastAsia="Times New Roman" w:hAnsi="Times New Roman"/>
          <w:sz w:val="18"/>
          <w:szCs w:val="18"/>
          <w:color w:val="auto"/>
        </w:rPr>
      </w:pPr>
    </w:p>
    <w:p>
      <w:pPr>
        <w:jc w:val="both"/>
        <w:ind w:firstLine="13"/>
        <w:spacing w:after="0" w:line="254" w:lineRule="auto"/>
        <w:tabs>
          <w:tab w:leader="none" w:pos="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Obligations</w:t>
      </w:r>
      <w:r>
        <w:rPr>
          <w:rFonts w:ascii="Times New Roman" w:cs="Times New Roman" w:eastAsia="Times New Roman" w:hAnsi="Times New Roman"/>
          <w:sz w:val="18"/>
          <w:szCs w:val="18"/>
          <w:color w:val="auto"/>
        </w:rPr>
        <w:t>. As soon as reasonably practicable (and in any event within thirty (30) calendar days of the date of this letter agreement), the Company shall file a registration statement on Form S-3 (or other appropriate form, including on Form S-1, if the Company is not then S-3 eligible) providing for the resale of the New Warrant Shares by the holders of the New Warrants (the “</w:t>
      </w:r>
      <w:r>
        <w:rPr>
          <w:rFonts w:ascii="Times New Roman" w:cs="Times New Roman" w:eastAsia="Times New Roman" w:hAnsi="Times New Roman"/>
          <w:sz w:val="18"/>
          <w:szCs w:val="18"/>
          <w:u w:val="single" w:color="auto"/>
          <w:color w:val="auto"/>
        </w:rPr>
        <w:t>Resale Registration Statement</w:t>
      </w:r>
      <w:r>
        <w:rPr>
          <w:rFonts w:ascii="Times New Roman" w:cs="Times New Roman" w:eastAsia="Times New Roman" w:hAnsi="Times New Roman"/>
          <w:sz w:val="18"/>
          <w:szCs w:val="18"/>
          <w:color w:val="auto"/>
        </w:rPr>
        <w:t>”). The Company shall use commercially reasonable efforts to cause the Resale Registration Statement to become effective within sixty (60) calendar days following the date hereof (or within ninety (90) calendar days following the date hereof in case of “full review” of such registration statement by the Commission) and to keep the Resale Registration Statement effective at all times until the earlier of (i) the date on which all New Warrant Shares have been sold by the holders thereof and (ii) the date on which all New Warrant Shares may be sold by the holders thereof pursuant to Rule 144 (assuming cashless exercise of the New Warrants) without volume or manner-of-sale restrictions and without the requirement for the Company to be in compliance with the current public information requirements under Rule 144.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firstLine="13"/>
        <w:spacing w:after="0" w:line="282" w:lineRule="auto"/>
        <w:tabs>
          <w:tab w:leader="none" w:pos="20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The transactions contemplated under this letter agreement comply with all the rules and regulations of the Nasdaq Capital Market, it being understood that the New Warrants shall not be exercisable, in whole or in part, unless and until the Stockholder Approval is obtained.</w:t>
      </w:r>
    </w:p>
    <w:p>
      <w:pPr>
        <w:spacing w:after="0" w:line="161" w:lineRule="exact"/>
        <w:rPr>
          <w:rFonts w:ascii="Times New Roman" w:cs="Times New Roman" w:eastAsia="Times New Roman" w:hAnsi="Times New Roman"/>
          <w:sz w:val="18"/>
          <w:szCs w:val="18"/>
          <w:color w:val="auto"/>
        </w:rPr>
      </w:pPr>
    </w:p>
    <w:p>
      <w:pPr>
        <w:jc w:val="both"/>
        <w:ind w:firstLine="13"/>
        <w:spacing w:after="0" w:line="255" w:lineRule="auto"/>
        <w:tabs>
          <w:tab w:leader="none" w:pos="17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this letter agreement, other than: (i) the filings required pursuant to this letter agreement, (ii) application(s) or notice to each applicable Trading Market for the listing of the New Warrants and New Warrant Shares for trading thereon in the time and manner required thereby,</w:t>
      </w:r>
    </w:p>
    <w:p>
      <w:pPr>
        <w:spacing w:after="0" w:line="2" w:lineRule="exact"/>
        <w:rPr>
          <w:rFonts w:ascii="Times New Roman" w:cs="Times New Roman" w:eastAsia="Times New Roman" w:hAnsi="Times New Roman"/>
          <w:sz w:val="18"/>
          <w:szCs w:val="18"/>
          <w:color w:val="auto"/>
        </w:rPr>
      </w:pPr>
    </w:p>
    <w:p>
      <w:pPr>
        <w:ind w:right="20" w:firstLine="8"/>
        <w:spacing w:after="0" w:line="260" w:lineRule="auto"/>
        <w:tabs>
          <w:tab w:leader="none" w:pos="3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Form D with the Commission, (iv) the Stockholder Approval, and (v) such filings as are required to be made under applicable state securities laws.</w:t>
      </w:r>
    </w:p>
    <w:p>
      <w:pPr>
        <w:spacing w:after="0" w:line="181" w:lineRule="exact"/>
        <w:rPr>
          <w:rFonts w:ascii="Times New Roman" w:cs="Times New Roman" w:eastAsia="Times New Roman" w:hAnsi="Times New Roman"/>
          <w:sz w:val="18"/>
          <w:szCs w:val="18"/>
          <w:color w:val="auto"/>
        </w:rPr>
      </w:pPr>
    </w:p>
    <w:p>
      <w:pPr>
        <w:jc w:val="both"/>
        <w:ind w:firstLine="13"/>
        <w:spacing w:after="0" w:line="252" w:lineRule="auto"/>
        <w:tabs>
          <w:tab w:leader="none" w:pos="2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commercially reasonable efforts to maintain the listing or quotation of the Common Stock on the Trading Market on which it is currently listed, and concurrently with the Closing, the Company shall apply to list or quote all of the New Warrant Shares on such Trading Market and promptly secure the listing of all of the New Warrant Shares on such Trading Market. The Company further agrees, if the Company applies to have the Common Stock traded on any other Trading Market, it will then include in such application all of the New Warrant Shares, and will take such other action as is necessary to cause all of the New Warrant Shares to be listed or quoted on such other Trading Market as promptly as possible. The Company will then take all action reasonably necessary to continue the listing and trading of its Common Stock on a Trading Market and will comply in all material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In addition, the Company shall hold a meeting of stockholders within ninety (90) days following the date hereof for the purpose of obtaining Stockholder Approval, with the recommendation of the Company’s Board of Directors that such proposals are approved, and the Company shall solicit proxies from its stockholders in connection therewith in the same manner as all other management proposals in such proxy statement and all management-appointed proxyholders shall vote their proxies in favor of such proposals. If the Company does not obtain Stockholder Approval at such meeting, the Company shall call a stockholder meeting (either special or annual) each ninety (90) days thereafter to seek Stockholder Approval until the earlier of the date on which Stockholder Approval is obtained or the New Warrants are no longer outstanding.</w:t>
      </w:r>
    </w:p>
    <w:p>
      <w:pPr>
        <w:spacing w:after="0" w:line="195" w:lineRule="exact"/>
        <w:rPr>
          <w:rFonts w:ascii="Times New Roman" w:cs="Times New Roman" w:eastAsia="Times New Roman" w:hAnsi="Times New Roman"/>
          <w:sz w:val="18"/>
          <w:szCs w:val="18"/>
          <w:color w:val="auto"/>
        </w:rPr>
      </w:pPr>
    </w:p>
    <w:p>
      <w:pPr>
        <w:ind w:left="200" w:hanging="187"/>
        <w:spacing w:after="0"/>
        <w:tabs>
          <w:tab w:leader="none" w:pos="2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five (5) days following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(x) in connection with the New Warrants or any Exempt Issuance, (y) filing a registration statement on Form S-8 in connection with any employee compensation plan or equity incentive plan of the Company, or (z) filing of any prospectus supplement, amendment or registration statement in connection with, the Company’s existing “at-the-market” program (but excluding any sales thereunder).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left="980" w:hanging="324"/>
        <w:spacing w:after="0" w:line="252"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one (1) year following the Closing Date, the Company shall be prohibited from effecting or entering into an agreement to effect any issuance by the Company nor any Subsidiary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following the expiration of the restrictive period set forth in Section (h)(i) above, the entry into and/or issuance of shares of Common Stock in an “at-the-market” program with the Placement Agent as sales agent, shall not be deemed a Variable Rate Transaction. The Holder shall be entitled to obtain injunctive relief against the Company to preclude any such issuance, which remedy shall be in addition to any right to collect damages.</w:t>
      </w:r>
    </w:p>
    <w:p>
      <w:pPr>
        <w:spacing w:after="0" w:line="195" w:lineRule="exact"/>
        <w:rPr>
          <w:rFonts w:ascii="Times New Roman" w:cs="Times New Roman" w:eastAsia="Times New Roman" w:hAnsi="Times New Roman"/>
          <w:sz w:val="18"/>
          <w:szCs w:val="18"/>
          <w:color w:val="auto"/>
        </w:rPr>
      </w:pPr>
    </w:p>
    <w:p>
      <w:pPr>
        <w:jc w:val="both"/>
        <w:ind w:left="980" w:hanging="324"/>
        <w:spacing w:after="0" w:line="251"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(h) shall not apply in respect of an Exempt Issuance, except that no Variable Rate Transaction shall be an Exempt Issuance. “</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options, restricted stock, restricted stock units or other equity awards (and shares of Common Stock issued upon the exercise, vesting or settlement thereof) to employees, officers, directors, consultants or advisors of the Company pursuant to the Company’s 2022 Equity Incentive Plan or any other stock, option or equity incentive plan duly adopted for such purpose, by a majority of the non-employee members of the Board of Directors or a majority of the members of a committee of non-employee directors established for such purpose for services rendered to the Company (provided that securities issued to consultants and advisors are issued as “restricted securities” (as defined in Rule 144) and carry no registration rights that require or permit the filing of any registration statement in connection therewith during the prohibition period in Section (h)(i) above), (b) warrants to the Placement Agent in connection with the transactions pursuant to this letter agreement (the “</w:t>
      </w:r>
      <w:r>
        <w:rPr>
          <w:rFonts w:ascii="Times New Roman" w:cs="Times New Roman" w:eastAsia="Times New Roman" w:hAnsi="Times New Roman"/>
          <w:sz w:val="18"/>
          <w:szCs w:val="18"/>
          <w:u w:val="single" w:color="auto"/>
          <w:color w:val="auto"/>
        </w:rPr>
        <w:t>Placement Agent Warrants</w:t>
      </w:r>
      <w:r>
        <w:rPr>
          <w:rFonts w:ascii="Times New Roman" w:cs="Times New Roman" w:eastAsia="Times New Roman" w:hAnsi="Times New Roman"/>
          <w:sz w:val="18"/>
          <w:szCs w:val="18"/>
          <w:color w:val="auto"/>
        </w:rPr>
        <w:t>”) and any shares of Common Stock upon exercise of the Placement Agent Warrants and the shares of Common Stock issuable upon the exercise or exchange of or conversion of any securities issued hereunder and/or other securities exercisable or exchangeable for or convertible into shares of Common Stock issued and outstanding on the date of this letter agreement, provided that such securities have not been amended since the date of this letter agreement to increase the number of such securities or to decrease the exercise price, exchange price or conversion price of such securities (other than in connection with stock splits or combinations) or to extend the term of such securities, (c) shares of Common Stock issued or issuable as dividends or other distributions on, or upon conversion of, the Company’s Series A Preferred Stock held by Knight Therapeutics, Inc. as of the date of this letter agreement, in each case in accordance with its terms as in effect on the date of this letter agreement, and (d)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(h)(i) above,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205" w:lineRule="exact"/>
        <w:rPr>
          <w:rFonts w:ascii="Times New Roman" w:cs="Times New Roman" w:eastAsia="Times New Roman" w:hAnsi="Times New Roman"/>
          <w:sz w:val="18"/>
          <w:szCs w:val="18"/>
          <w:color w:val="auto"/>
        </w:rPr>
      </w:pPr>
    </w:p>
    <w:p>
      <w:pPr>
        <w:jc w:val="both"/>
        <w:ind w:firstLine="8"/>
        <w:spacing w:after="0" w:line="258" w:lineRule="auto"/>
        <w:tabs>
          <w:tab w:leader="none" w:pos="1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If required, the Company agrees to timely file a Form D with respect to the New Warrants and New Warrant Shares as required under Regulation D and to provide a copy thereof, promptly upon request of any Holder. The Company shall take such action as the Company shall reasonably determine is necessary in order to obtain an exemption for, or to qualify the New Warrants and New Warrant Shares for, sale to the Holder at Closing under applicable securities or “Blue Sky” laws of the states of the United States, and shall provide evidence of such actions promptly upon request of any Holder.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ind w:right="320"/>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Existing Warrants</w:t>
      </w:r>
    </w:p>
    <w:p>
      <w:pPr>
        <w:spacing w:after="0" w:line="225" w:lineRule="exact"/>
        <w:rPr>
          <w:sz w:val="20"/>
          <w:szCs w:val="20"/>
          <w:color w:val="auto"/>
        </w:rPr>
      </w:pPr>
    </w:p>
    <w:p>
      <w:pPr>
        <w:ind w:left="640" w:hanging="324"/>
        <w:spacing w:after="0" w:line="282"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Purchase Warrants to purchase [____] shares of Common Stock issued on [_____], at an exercise price of $[___] per share and an expiration date of [____]</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Existing Warrants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00"/>
      </w:cols>
      <w:pgMar w:left="66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04"/>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1)"/>
      <w:numFmt w:val="lowerLetter"/>
      <w:start w:val="2"/>
    </w:lvl>
  </w:abstractNum>
  <w:abstractNum w:abstractNumId="4">
    <w:nsid w:val="25E45D32"/>
    <w:multiLevelType w:val="hybridMultilevel"/>
    <w:lvl w:ilvl="0">
      <w:lvlJc w:val="left"/>
      <w:lvlText w:val="(%1)"/>
      <w:numFmt w:val="upperLetter"/>
      <w:start w:val="1"/>
    </w:lvl>
  </w:abstractNum>
  <w:abstractNum w:abstractNumId="5">
    <w:nsid w:val="519B500D"/>
    <w:multiLevelType w:val="hybridMultilevel"/>
    <w:lvl w:ilvl="0">
      <w:lvlJc w:val="left"/>
      <w:lvlText w:val="(%1)"/>
      <w:numFmt w:val="upperLetter"/>
      <w:start w:val="24"/>
    </w:lvl>
  </w:abstractNum>
  <w:abstractNum w:abstractNumId="6">
    <w:nsid w:val="431BD7B7"/>
    <w:multiLevelType w:val="hybridMultilevel"/>
    <w:lvl w:ilvl="0">
      <w:lvlJc w:val="left"/>
      <w:lvlText w:val="%1)"/>
      <w:numFmt w:val="lowerLetter"/>
      <w:start w:val="4"/>
    </w:lvl>
    <w:lvl w:ilvl="1">
      <w:lvlJc w:val="left"/>
      <w:lvlText w:val="%2."/>
      <w:numFmt w:val="lowerRoman"/>
      <w:start w:val="1"/>
    </w:lvl>
  </w:abstractNum>
  <w:abstractNum w:abstractNumId="7">
    <w:nsid w:val="3F2DBA31"/>
    <w:multiLevelType w:val="hybridMultilevel"/>
    <w:lvl w:ilvl="0">
      <w:lvlJc w:val="left"/>
      <w:lvlText w:val="%1."/>
      <w:numFmt w:val="lowerRoman"/>
      <w:start w:val="2"/>
    </w:lvl>
  </w:abstractNum>
  <w:abstractNum w:abstractNumId="8">
    <w:nsid w:val="7C83E45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9">
    <w:nsid w:val="257130A3"/>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0">
    <w:nsid w:val="62BBD95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1)"/>
      <w:numFmt w:val="lowerLetter"/>
      <w:start w:val="4"/>
    </w:lvl>
  </w:abstractNum>
  <w:abstractNum w:abstractNumId="13">
    <w:nsid w:val="333AB105"/>
    <w:multiLevelType w:val="hybridMultilevel"/>
    <w:lvl w:ilvl="0">
      <w:lvlJc w:val="left"/>
      <w:lvlText w:val="%1)"/>
      <w:numFmt w:val="lowerLetter"/>
      <w:start w:val="5"/>
    </w:lvl>
    <w:lvl w:ilvl="1">
      <w:lvlJc w:val="left"/>
      <w:lvlText w:val="%2."/>
      <w:numFmt w:val="lowerRoman"/>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5"/>
    </w:lvl>
  </w:abstractNum>
  <w:abstractNum w:abstractNumId="17">
    <w:nsid w:val="6763845E"/>
    <w:multiLevelType w:val="hybridMultilevel"/>
    <w:lvl w:ilvl="0">
      <w:lvlJc w:val="left"/>
      <w:lvlText w:val="%1)"/>
      <w:numFmt w:val="lowerLetter"/>
      <w:start w:val="6"/>
    </w:lvl>
  </w:abstractNum>
  <w:abstractNum w:abstractNumId="18">
    <w:nsid w:val="75A2A8D4"/>
    <w:multiLevelType w:val="hybridMultilevel"/>
    <w:lvl w:ilvl="0">
      <w:lvlJc w:val="left"/>
      <w:lvlText w:val="%1)"/>
      <w:numFmt w:val="lowerLetter"/>
      <w:start w:val="10"/>
    </w:lvl>
  </w:abstractNum>
  <w:abstractNum w:abstractNumId="19">
    <w:nsid w:val="8EDBDAB"/>
    <w:multiLevelType w:val="hybridMultilevel"/>
    <w:lvl w:ilvl="0">
      <w:lvlJc w:val="left"/>
      <w:lvlText w:val="(%1)"/>
      <w:numFmt w:val="decimal"/>
      <w:start w:val="1"/>
    </w:lvl>
    <w:lvl w:ilvl="1">
      <w:lvlJc w:val="left"/>
      <w:lvlText w:val="☐"/>
      <w:numFmt w:val="bullet"/>
      <w:start w:val="1"/>
    </w:lvl>
  </w:abstractNum>
  <w:abstractNum w:abstractNumId="20">
    <w:nsid w:val="79838CB2"/>
    <w:multiLevelType w:val="hybridMultilevel"/>
    <w:lvl w:ilvl="0">
      <w:lvlJc w:val="left"/>
      <w:lvlText w:val="(%1)"/>
      <w:numFmt w:val="decimal"/>
      <w:start w:val="4"/>
    </w:lvl>
  </w:abstractNum>
  <w:abstractNum w:abstractNumId="21">
    <w:nsid w:val="4353D0CD"/>
    <w:multiLevelType w:val="hybridMultilevel"/>
    <w:lvl w:ilvl="0">
      <w:lvlJc w:val="left"/>
      <w:lvlText w:val="(%1)"/>
      <w:numFmt w:val="lowerRoman"/>
      <w:start w:val="1"/>
    </w:lvl>
  </w:abstractNum>
  <w:abstractNum w:abstractNumId="22">
    <w:nsid w:val="B03E0C6"/>
    <w:multiLevelType w:val="hybridMultilevel"/>
    <w:lvl w:ilvl="0">
      <w:lvlJc w:val="left"/>
      <w:lvlText w:val="1"/>
      <w:numFmt w:val="bullet"/>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25">
    <w:nsid w:val="71F32454"/>
    <w:multiLevelType w:val="hybridMultilevel"/>
    <w:lvl w:ilvl="0">
      <w:lvlJc w:val="left"/>
      <w:lvlText w:val="(%1)"/>
      <w:numFmt w:val="lowerRoman"/>
      <w:start w:val="3"/>
    </w:lvl>
    <w:lvl w:ilvl="1">
      <w:lvlJc w:val="left"/>
      <w:lvlText w:val="%2)"/>
      <w:numFmt w:val="lowerLetter"/>
      <w:start w:val="7"/>
    </w:lvl>
    <w:lvl w:ilvl="2">
      <w:lvlJc w:val="left"/>
      <w:lvlText w:val="(%3)"/>
      <w:numFmt w:val="lowerRoman"/>
      <w:start w:val="1"/>
    </w:lvl>
  </w:abstractNum>
  <w:abstractNum w:abstractNumId="26">
    <w:nsid w:val="2CA88611"/>
    <w:multiLevelType w:val="hybridMultilevel"/>
    <w:lvl w:ilvl="0">
      <w:lvlJc w:val="left"/>
      <w:lvlText w:val="%1"/>
      <w:numFmt w:val="lowerRoman"/>
      <w:start w:val="1"/>
    </w:lvl>
    <w:lvl w:ilvl="1">
      <w:lvlJc w:val="left"/>
      <w:lvlText w:val="(%2)"/>
      <w:numFmt w:val="lowerRoman"/>
      <w:start w:val="2"/>
    </w:lvl>
  </w:abstractNum>
  <w:abstractNum w:abstractNumId="27">
    <w:nsid w:val="836C40E"/>
    <w:multiLevelType w:val="hybridMultilevel"/>
    <w:lvl w:ilvl="0">
      <w:lvlJc w:val="left"/>
      <w:lvlText w:val="%1)"/>
      <w:numFmt w:val="lowerRoman"/>
      <w:start w:val="1"/>
    </w:lvl>
    <w:lvl w:ilvl="1">
      <w:lvlJc w:val="left"/>
      <w:lvlText w:val="%2"/>
      <w:numFmt w:val="lowerRoman"/>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2026-11-06T07:24:12Z</dcterms:created>
  <dcterms:modified xsi:type="dcterms:W3CDTF">2026-11-06T07:24:12Z</dcterms:modified>
</cp:coreProperties>
</file>